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5AB1A4">
      <w:pPr>
        <w:tabs>
          <w:tab w:val="left" w:pos="5745"/>
        </w:tabs>
        <w:spacing w:line="360" w:lineRule="auto"/>
        <w:jc w:val="center"/>
        <w:rPr>
          <w:rStyle w:val="16"/>
          <w:rFonts w:hint="eastAsia" w:ascii="仿宋_GB2312" w:hAnsi="仿宋_GB2312" w:eastAsia="仿宋_GB2312" w:cs="仿宋_GB2312"/>
          <w:b/>
          <w:color w:val="000000"/>
          <w:sz w:val="30"/>
          <w:szCs w:val="30"/>
        </w:rPr>
      </w:pPr>
    </w:p>
    <w:p w14:paraId="3A3D0646">
      <w:pPr>
        <w:tabs>
          <w:tab w:val="left" w:pos="5745"/>
        </w:tabs>
        <w:spacing w:line="360" w:lineRule="auto"/>
        <w:jc w:val="center"/>
        <w:rPr>
          <w:rStyle w:val="16"/>
          <w:rFonts w:hint="eastAsia" w:ascii="仿宋_GB2312" w:hAnsi="仿宋_GB2312" w:eastAsia="仿宋_GB2312" w:cs="仿宋_GB2312"/>
          <w:b/>
          <w:color w:val="000000"/>
          <w:sz w:val="44"/>
          <w:szCs w:val="44"/>
        </w:rPr>
      </w:pPr>
    </w:p>
    <w:p w14:paraId="1072AAD0">
      <w:pPr>
        <w:pStyle w:val="9"/>
        <w:rPr>
          <w:rFonts w:hint="eastAsia" w:ascii="仿宋_GB2312" w:hAnsi="仿宋_GB2312" w:eastAsia="仿宋_GB2312" w:cs="仿宋_GB2312"/>
        </w:rPr>
      </w:pPr>
    </w:p>
    <w:p w14:paraId="415CBA56">
      <w:pPr>
        <w:pStyle w:val="4"/>
        <w:spacing w:line="360" w:lineRule="auto"/>
        <w:ind w:firstLine="0" w:firstLineChars="0"/>
        <w:jc w:val="center"/>
        <w:rPr>
          <w:rFonts w:hint="eastAsia" w:ascii="方正小标宋简体" w:hAnsi="方正小标宋简体" w:eastAsia="方正小标宋简体" w:cs="方正小标宋简体"/>
          <w:b/>
          <w:bCs/>
          <w:color w:val="000000"/>
          <w:kern w:val="0"/>
          <w:sz w:val="44"/>
          <w:szCs w:val="44"/>
          <w:highlight w:val="none"/>
          <w:lang w:val="en-GB"/>
        </w:rPr>
      </w:pPr>
      <w:r>
        <w:rPr>
          <w:rFonts w:hint="eastAsia" w:ascii="方正小标宋简体" w:hAnsi="方正小标宋简体" w:eastAsia="方正小标宋简体" w:cs="方正小标宋简体"/>
          <w:b/>
          <w:bCs/>
          <w:color w:val="000000"/>
          <w:kern w:val="0"/>
          <w:sz w:val="44"/>
          <w:szCs w:val="44"/>
          <w:highlight w:val="none"/>
        </w:rPr>
        <w:t>国源智巡-自然资源智能感知与分析项目采购</w:t>
      </w:r>
      <w:r>
        <w:rPr>
          <w:rFonts w:hint="eastAsia" w:ascii="方正小标宋简体" w:hAnsi="方正小标宋简体" w:eastAsia="方正小标宋简体" w:cs="方正小标宋简体"/>
          <w:b/>
          <w:bCs/>
          <w:color w:val="000000"/>
          <w:kern w:val="0"/>
          <w:sz w:val="44"/>
          <w:szCs w:val="44"/>
          <w:highlight w:val="none"/>
          <w:lang w:val="en-GB"/>
        </w:rPr>
        <w:t>文件</w:t>
      </w:r>
    </w:p>
    <w:p w14:paraId="2710672B">
      <w:pPr>
        <w:pStyle w:val="4"/>
        <w:spacing w:line="360" w:lineRule="auto"/>
        <w:ind w:firstLine="0" w:firstLineChars="0"/>
        <w:jc w:val="center"/>
        <w:rPr>
          <w:rFonts w:hint="eastAsia" w:ascii="仿宋_GB2312" w:hAnsi="仿宋_GB2312" w:eastAsia="仿宋_GB2312" w:cs="仿宋_GB2312"/>
          <w:b/>
          <w:bCs/>
          <w:color w:val="000000"/>
          <w:kern w:val="0"/>
          <w:sz w:val="72"/>
          <w:szCs w:val="72"/>
          <w:highlight w:val="none"/>
          <w:lang w:val="en-GB"/>
        </w:rPr>
      </w:pPr>
    </w:p>
    <w:p w14:paraId="28C5C93D">
      <w:pPr>
        <w:pStyle w:val="4"/>
        <w:spacing w:line="360" w:lineRule="auto"/>
        <w:ind w:firstLine="0" w:firstLineChars="0"/>
        <w:jc w:val="center"/>
        <w:rPr>
          <w:rFonts w:hint="eastAsia" w:ascii="仿宋_GB2312" w:hAnsi="仿宋_GB2312" w:eastAsia="仿宋_GB2312" w:cs="仿宋_GB2312"/>
          <w:b/>
          <w:bCs/>
          <w:color w:val="000000"/>
          <w:kern w:val="0"/>
          <w:sz w:val="28"/>
          <w:szCs w:val="28"/>
          <w:highlight w:val="none"/>
          <w:lang w:val="en-GB"/>
        </w:rPr>
      </w:pPr>
    </w:p>
    <w:p w14:paraId="1E8C336B">
      <w:pPr>
        <w:pStyle w:val="4"/>
        <w:spacing w:line="360" w:lineRule="auto"/>
        <w:ind w:firstLine="0" w:firstLineChars="0"/>
        <w:jc w:val="center"/>
        <w:rPr>
          <w:rFonts w:hint="eastAsia" w:ascii="仿宋_GB2312" w:hAnsi="仿宋_GB2312" w:eastAsia="仿宋_GB2312" w:cs="仿宋_GB2312"/>
          <w:b/>
          <w:bCs/>
          <w:color w:val="000000"/>
          <w:kern w:val="0"/>
          <w:sz w:val="28"/>
          <w:szCs w:val="28"/>
          <w:highlight w:val="none"/>
          <w:lang w:val="en-GB"/>
        </w:rPr>
      </w:pPr>
    </w:p>
    <w:p w14:paraId="5914AB62">
      <w:pPr>
        <w:pStyle w:val="4"/>
        <w:spacing w:line="360" w:lineRule="auto"/>
        <w:ind w:firstLine="0" w:firstLineChars="0"/>
        <w:jc w:val="center"/>
        <w:rPr>
          <w:rStyle w:val="17"/>
          <w:rFonts w:hint="eastAsia" w:ascii="仿宋_GB2312" w:hAnsi="仿宋_GB2312" w:eastAsia="仿宋_GB2312" w:cs="仿宋_GB2312"/>
          <w:b/>
          <w:color w:val="000000"/>
          <w:kern w:val="0"/>
          <w:sz w:val="72"/>
          <w:szCs w:val="72"/>
          <w:highlight w:val="none"/>
          <w:lang w:val="en-GB"/>
        </w:rPr>
      </w:pPr>
    </w:p>
    <w:p w14:paraId="481A5E28">
      <w:pPr>
        <w:adjustRightInd w:val="0"/>
        <w:snapToGrid w:val="0"/>
        <w:spacing w:line="360" w:lineRule="auto"/>
        <w:jc w:val="center"/>
        <w:rPr>
          <w:rStyle w:val="17"/>
          <w:rFonts w:hint="eastAsia" w:ascii="仿宋_GB2312" w:hAnsi="仿宋_GB2312" w:eastAsia="仿宋_GB2312" w:cs="仿宋_GB2312"/>
          <w:b/>
          <w:color w:val="000000"/>
          <w:sz w:val="28"/>
          <w:szCs w:val="28"/>
          <w:highlight w:val="none"/>
        </w:rPr>
      </w:pPr>
    </w:p>
    <w:p w14:paraId="67D46CE9">
      <w:pPr>
        <w:adjustRightInd w:val="0"/>
        <w:snapToGrid w:val="0"/>
        <w:spacing w:line="360" w:lineRule="auto"/>
        <w:rPr>
          <w:rFonts w:hint="eastAsia" w:ascii="仿宋_GB2312" w:hAnsi="仿宋_GB2312" w:eastAsia="仿宋_GB2312" w:cs="仿宋_GB2312"/>
          <w:b/>
          <w:bCs/>
          <w:color w:val="000000"/>
          <w:kern w:val="0"/>
          <w:sz w:val="30"/>
          <w:szCs w:val="30"/>
          <w:highlight w:val="none"/>
          <w:lang w:val="en-GB"/>
        </w:rPr>
      </w:pPr>
      <w:r>
        <w:rPr>
          <w:rStyle w:val="17"/>
          <w:rFonts w:hint="eastAsia" w:ascii="仿宋_GB2312" w:hAnsi="仿宋_GB2312" w:eastAsia="仿宋_GB2312" w:cs="仿宋_GB2312"/>
          <w:b/>
          <w:color w:val="000000"/>
          <w:sz w:val="30"/>
          <w:szCs w:val="30"/>
          <w:highlight w:val="none"/>
        </w:rPr>
        <w:t xml:space="preserve">              </w:t>
      </w:r>
    </w:p>
    <w:p w14:paraId="2C53B535">
      <w:pPr>
        <w:adjustRightInd w:val="0"/>
        <w:snapToGrid w:val="0"/>
        <w:spacing w:line="360" w:lineRule="auto"/>
        <w:ind w:right="1"/>
        <w:rPr>
          <w:rFonts w:hint="eastAsia" w:ascii="仿宋_GB2312" w:hAnsi="仿宋_GB2312" w:eastAsia="仿宋_GB2312" w:cs="仿宋_GB2312"/>
          <w:b/>
          <w:bCs/>
          <w:color w:val="000000"/>
          <w:kern w:val="0"/>
          <w:sz w:val="30"/>
          <w:szCs w:val="30"/>
          <w:highlight w:val="none"/>
          <w:lang w:val="en-GB"/>
        </w:rPr>
      </w:pPr>
    </w:p>
    <w:p w14:paraId="573AACEC">
      <w:pPr>
        <w:pStyle w:val="4"/>
        <w:ind w:firstLine="0" w:firstLineChars="0"/>
        <w:rPr>
          <w:rFonts w:hint="eastAsia" w:ascii="仿宋_GB2312" w:hAnsi="仿宋_GB2312" w:eastAsia="仿宋_GB2312" w:cs="仿宋_GB2312"/>
          <w:highlight w:val="none"/>
          <w:lang w:val="en-GB"/>
        </w:rPr>
      </w:pPr>
    </w:p>
    <w:p w14:paraId="02E29390">
      <w:pPr>
        <w:pStyle w:val="4"/>
        <w:ind w:firstLine="0" w:firstLineChars="0"/>
        <w:rPr>
          <w:rFonts w:hint="eastAsia" w:ascii="仿宋_GB2312" w:hAnsi="仿宋_GB2312" w:eastAsia="仿宋_GB2312" w:cs="仿宋_GB2312"/>
          <w:highlight w:val="none"/>
          <w:lang w:val="en-GB"/>
        </w:rPr>
      </w:pPr>
    </w:p>
    <w:p w14:paraId="23B5D664">
      <w:pPr>
        <w:pStyle w:val="4"/>
        <w:ind w:firstLine="0" w:firstLineChars="0"/>
        <w:rPr>
          <w:rFonts w:hint="eastAsia" w:ascii="仿宋_GB2312" w:hAnsi="仿宋_GB2312" w:eastAsia="仿宋_GB2312" w:cs="仿宋_GB2312"/>
          <w:highlight w:val="none"/>
          <w:lang w:val="en-GB"/>
        </w:rPr>
      </w:pPr>
    </w:p>
    <w:p w14:paraId="5A9DDF96">
      <w:pPr>
        <w:pStyle w:val="4"/>
        <w:ind w:firstLine="0" w:firstLineChars="0"/>
        <w:rPr>
          <w:rFonts w:hint="eastAsia" w:ascii="仿宋_GB2312" w:hAnsi="仿宋_GB2312" w:eastAsia="仿宋_GB2312" w:cs="仿宋_GB2312"/>
          <w:highlight w:val="none"/>
          <w:lang w:val="en-GB"/>
        </w:rPr>
      </w:pPr>
    </w:p>
    <w:p w14:paraId="4F7DBF48">
      <w:pPr>
        <w:adjustRightInd w:val="0"/>
        <w:snapToGrid w:val="0"/>
        <w:spacing w:line="360" w:lineRule="auto"/>
        <w:rPr>
          <w:rFonts w:hint="eastAsia" w:ascii="仿宋_GB2312" w:hAnsi="仿宋_GB2312" w:eastAsia="仿宋_GB2312" w:cs="仿宋_GB2312"/>
          <w:b/>
          <w:bCs/>
          <w:color w:val="000000"/>
          <w:kern w:val="0"/>
          <w:sz w:val="28"/>
          <w:szCs w:val="28"/>
          <w:highlight w:val="none"/>
          <w:lang w:val="en-GB"/>
        </w:rPr>
      </w:pPr>
    </w:p>
    <w:p w14:paraId="16E49268">
      <w:pPr>
        <w:pStyle w:val="5"/>
        <w:rPr>
          <w:rFonts w:hint="eastAsia" w:ascii="仿宋_GB2312" w:hAnsi="仿宋_GB2312" w:eastAsia="仿宋_GB2312" w:cs="仿宋_GB2312"/>
          <w:highlight w:val="none"/>
          <w:lang w:val="en-GB"/>
        </w:rPr>
      </w:pPr>
    </w:p>
    <w:p w14:paraId="40335A0D">
      <w:pPr>
        <w:adjustRightInd w:val="0"/>
        <w:snapToGrid w:val="0"/>
        <w:spacing w:line="360" w:lineRule="auto"/>
        <w:jc w:val="center"/>
        <w:rPr>
          <w:rFonts w:hint="eastAsia" w:ascii="仿宋_GB2312" w:hAnsi="仿宋_GB2312" w:eastAsia="仿宋_GB2312" w:cs="仿宋_GB2312"/>
          <w:b/>
          <w:bCs/>
          <w:color w:val="000000"/>
          <w:kern w:val="0"/>
          <w:sz w:val="28"/>
          <w:szCs w:val="28"/>
          <w:highlight w:val="none"/>
          <w:lang w:val="en-GB"/>
        </w:rPr>
      </w:pPr>
    </w:p>
    <w:p w14:paraId="520499B5">
      <w:pPr>
        <w:adjustRightInd w:val="0"/>
        <w:snapToGrid w:val="0"/>
        <w:spacing w:line="360" w:lineRule="auto"/>
        <w:jc w:val="center"/>
        <w:rPr>
          <w:rStyle w:val="17"/>
          <w:rFonts w:hint="eastAsia" w:ascii="仿宋_GB2312" w:hAnsi="仿宋_GB2312" w:eastAsia="仿宋_GB2312" w:cs="仿宋_GB2312"/>
          <w:b/>
          <w:highlight w:val="none"/>
        </w:rPr>
      </w:pPr>
      <w:r>
        <w:rPr>
          <w:rStyle w:val="17"/>
          <w:rFonts w:hint="eastAsia" w:ascii="仿宋_GB2312" w:hAnsi="仿宋_GB2312" w:eastAsia="仿宋_GB2312" w:cs="仿宋_GB2312"/>
          <w:b/>
          <w:highlight w:val="none"/>
        </w:rPr>
        <w:t>海南国源土地矿产勘测规划设计院有限公司</w:t>
      </w:r>
    </w:p>
    <w:p w14:paraId="640C76D3">
      <w:pPr>
        <w:adjustRightInd w:val="0"/>
        <w:snapToGrid w:val="0"/>
        <w:spacing w:line="360" w:lineRule="auto"/>
        <w:jc w:val="center"/>
        <w:rPr>
          <w:rFonts w:hint="eastAsia" w:ascii="仿宋_GB2312" w:hAnsi="仿宋_GB2312" w:eastAsia="仿宋_GB2312" w:cs="仿宋_GB2312"/>
          <w:b/>
          <w:sz w:val="32"/>
          <w:szCs w:val="32"/>
          <w:highlight w:val="none"/>
        </w:rPr>
      </w:pPr>
      <w:r>
        <w:rPr>
          <w:rFonts w:hint="eastAsia" w:ascii="仿宋_GB2312" w:hAnsi="仿宋_GB2312" w:eastAsia="仿宋_GB2312" w:cs="仿宋_GB2312"/>
          <w:b/>
          <w:bCs/>
          <w:sz w:val="32"/>
          <w:szCs w:val="32"/>
          <w:highlight w:val="none"/>
        </w:rPr>
        <w:t>202</w:t>
      </w:r>
      <w:r>
        <w:rPr>
          <w:rFonts w:hint="eastAsia" w:ascii="仿宋_GB2312" w:hAnsi="仿宋_GB2312" w:eastAsia="仿宋_GB2312" w:cs="仿宋_GB2312"/>
          <w:b/>
          <w:bCs/>
          <w:sz w:val="32"/>
          <w:szCs w:val="32"/>
          <w:highlight w:val="none"/>
          <w:lang w:val="en-US" w:eastAsia="zh-CN"/>
        </w:rPr>
        <w:t>6</w:t>
      </w:r>
      <w:r>
        <w:rPr>
          <w:rFonts w:hint="eastAsia" w:ascii="仿宋_GB2312" w:hAnsi="仿宋_GB2312" w:eastAsia="仿宋_GB2312" w:cs="仿宋_GB2312"/>
          <w:b/>
          <w:bCs/>
          <w:sz w:val="32"/>
          <w:szCs w:val="32"/>
          <w:highlight w:val="none"/>
        </w:rPr>
        <w:t>年</w:t>
      </w:r>
      <w:r>
        <w:rPr>
          <w:rFonts w:hint="eastAsia" w:ascii="仿宋_GB2312" w:hAnsi="仿宋_GB2312" w:eastAsia="仿宋_GB2312" w:cs="仿宋_GB2312"/>
          <w:b/>
          <w:bCs/>
          <w:sz w:val="32"/>
          <w:szCs w:val="32"/>
          <w:highlight w:val="none"/>
          <w:lang w:val="en-US" w:eastAsia="zh-CN"/>
        </w:rPr>
        <w:t>9</w:t>
      </w:r>
      <w:r>
        <w:rPr>
          <w:rFonts w:hint="eastAsia" w:ascii="仿宋_GB2312" w:hAnsi="仿宋_GB2312" w:eastAsia="仿宋_GB2312" w:cs="仿宋_GB2312"/>
          <w:b/>
          <w:bCs/>
          <w:sz w:val="32"/>
          <w:szCs w:val="32"/>
          <w:highlight w:val="none"/>
        </w:rPr>
        <w:t>月</w:t>
      </w:r>
    </w:p>
    <w:p w14:paraId="0AF83283">
      <w:pPr>
        <w:rPr>
          <w:highlight w:val="none"/>
        </w:rPr>
      </w:pPr>
      <w:r>
        <w:rPr>
          <w:highlight w:val="none"/>
        </w:rPr>
        <w:br w:type="page"/>
      </w:r>
    </w:p>
    <w:p w14:paraId="0BFF1EDD">
      <w:pPr>
        <w:pStyle w:val="18"/>
        <w:jc w:val="center"/>
        <w:rPr>
          <w:rFonts w:hint="eastAsia" w:ascii="仿宋_GB2312" w:hAnsi="仿宋_GB2312" w:eastAsia="仿宋_GB2312" w:cs="仿宋_GB2312"/>
          <w:color w:val="000000"/>
          <w:sz w:val="48"/>
          <w:lang w:val="zh-CN"/>
        </w:rPr>
      </w:pPr>
    </w:p>
    <w:p w14:paraId="55743FC3">
      <w:pPr>
        <w:pStyle w:val="18"/>
        <w:jc w:val="center"/>
        <w:rPr>
          <w:rFonts w:hint="eastAsia" w:ascii="仿宋_GB2312" w:hAnsi="仿宋_GB2312" w:eastAsia="仿宋_GB2312" w:cs="仿宋_GB2312"/>
          <w:color w:val="000000"/>
          <w:sz w:val="48"/>
          <w:lang w:val="zh-CN"/>
        </w:rPr>
      </w:pPr>
      <w:r>
        <w:rPr>
          <w:rFonts w:hint="eastAsia" w:ascii="仿宋_GB2312" w:hAnsi="仿宋_GB2312" w:eastAsia="仿宋_GB2312" w:cs="仿宋_GB2312"/>
          <w:color w:val="000000"/>
          <w:sz w:val="48"/>
          <w:lang w:val="zh-CN"/>
        </w:rPr>
        <w:t>目</w:t>
      </w:r>
      <w:r>
        <w:rPr>
          <w:rFonts w:hint="eastAsia" w:ascii="仿宋_GB2312" w:hAnsi="仿宋_GB2312" w:eastAsia="仿宋_GB2312" w:cs="仿宋_GB2312"/>
          <w:color w:val="000000"/>
          <w:sz w:val="48"/>
        </w:rPr>
        <w:t xml:space="preserve"> </w:t>
      </w:r>
      <w:r>
        <w:rPr>
          <w:rFonts w:hint="eastAsia" w:ascii="仿宋_GB2312" w:hAnsi="仿宋_GB2312" w:eastAsia="仿宋_GB2312" w:cs="仿宋_GB2312"/>
          <w:color w:val="000000"/>
          <w:sz w:val="48"/>
          <w:lang w:val="zh-CN"/>
        </w:rPr>
        <w:t>录</w:t>
      </w:r>
    </w:p>
    <w:p w14:paraId="50C452FC">
      <w:pPr>
        <w:rPr>
          <w:rFonts w:hint="eastAsia" w:ascii="仿宋_GB2312" w:hAnsi="仿宋_GB2312" w:eastAsia="仿宋_GB2312" w:cs="仿宋_GB2312"/>
          <w:color w:val="000000"/>
          <w:lang w:val="zh-CN"/>
        </w:rPr>
      </w:pPr>
    </w:p>
    <w:p w14:paraId="40901072">
      <w:pPr>
        <w:pStyle w:val="10"/>
        <w:tabs>
          <w:tab w:val="right" w:leader="dot" w:pos="8868"/>
        </w:tabs>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lang w:val="zh-CN"/>
        </w:rPr>
        <w:fldChar w:fldCharType="begin"/>
      </w:r>
      <w:r>
        <w:rPr>
          <w:rFonts w:hint="eastAsia" w:ascii="仿宋_GB2312" w:hAnsi="仿宋_GB2312" w:eastAsia="仿宋_GB2312" w:cs="仿宋_GB2312"/>
          <w:color w:val="000000"/>
          <w:sz w:val="32"/>
          <w:szCs w:val="32"/>
          <w:lang w:val="zh-CN"/>
        </w:rPr>
        <w:instrText xml:space="preserve">TOC \o "1-2" \h \u </w:instrText>
      </w:r>
      <w:r>
        <w:rPr>
          <w:rFonts w:hint="eastAsia" w:ascii="仿宋_GB2312" w:hAnsi="仿宋_GB2312" w:eastAsia="仿宋_GB2312" w:cs="仿宋_GB2312"/>
          <w:color w:val="000000"/>
          <w:sz w:val="32"/>
          <w:szCs w:val="32"/>
          <w:lang w:val="zh-CN"/>
        </w:rPr>
        <w:fldChar w:fldCharType="separate"/>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"_Toc22089"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第一部分  采购公告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_Toc22089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10BEE5C">
      <w:pPr>
        <w:pStyle w:val="10"/>
        <w:tabs>
          <w:tab w:val="right" w:leader="dot" w:pos="8868"/>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"_Toc28831"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第二部分  供应商须知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_Toc28831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3D88D6E">
      <w:pPr>
        <w:pStyle w:val="10"/>
        <w:tabs>
          <w:tab w:val="right" w:leader="dot" w:pos="8868"/>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第</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 xml:space="preserve">部分  </w:t>
      </w:r>
      <w:r>
        <w:rPr>
          <w:rFonts w:hint="eastAsia" w:ascii="仿宋_GB2312" w:hAnsi="仿宋_GB2312" w:eastAsia="仿宋_GB2312" w:cs="仿宋_GB2312"/>
          <w:sz w:val="32"/>
          <w:szCs w:val="32"/>
          <w:lang w:eastAsia="zh-CN"/>
        </w:rPr>
        <w:t>响应文件</w:t>
      </w:r>
      <w:r>
        <w:rPr>
          <w:rFonts w:hint="eastAsia" w:ascii="仿宋_GB2312" w:hAnsi="仿宋_GB2312" w:eastAsia="仿宋_GB2312" w:cs="仿宋_GB2312"/>
          <w:sz w:val="32"/>
          <w:szCs w:val="32"/>
        </w:rPr>
        <w:t>内容及格式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_Toc2793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14235A1">
      <w:pPr>
        <w:rPr>
          <w:rFonts w:hint="eastAsia" w:ascii="仿宋_GB2312" w:hAnsi="仿宋_GB2312" w:eastAsia="仿宋_GB2312" w:cs="仿宋_GB2312"/>
          <w:color w:val="000000"/>
          <w:lang w:val="zh-CN"/>
        </w:rPr>
      </w:pPr>
      <w:r>
        <w:rPr>
          <w:rFonts w:hint="eastAsia" w:ascii="仿宋_GB2312" w:hAnsi="仿宋_GB2312" w:eastAsia="仿宋_GB2312" w:cs="仿宋_GB2312"/>
          <w:color w:val="000000"/>
          <w:sz w:val="32"/>
          <w:szCs w:val="32"/>
          <w:lang w:val="zh-CN"/>
        </w:rPr>
        <w:fldChar w:fldCharType="end"/>
      </w:r>
    </w:p>
    <w:p w14:paraId="3BCAAEDD">
      <w:pPr>
        <w:spacing w:before="312" w:beforeLines="100" w:after="312" w:afterLines="100"/>
        <w:jc w:val="distribute"/>
        <w:rPr>
          <w:rStyle w:val="17"/>
          <w:rFonts w:hint="eastAsia" w:ascii="仿宋_GB2312" w:hAnsi="仿宋_GB2312" w:eastAsia="仿宋_GB2312" w:cs="仿宋_GB2312"/>
          <w:b/>
          <w:color w:val="000000"/>
          <w:sz w:val="24"/>
          <w:szCs w:val="24"/>
        </w:rPr>
      </w:pPr>
    </w:p>
    <w:p w14:paraId="483ACA3E">
      <w:pPr>
        <w:spacing w:line="360" w:lineRule="auto"/>
        <w:jc w:val="center"/>
        <w:rPr>
          <w:rStyle w:val="17"/>
          <w:rFonts w:hint="eastAsia" w:ascii="仿宋_GB2312" w:hAnsi="仿宋_GB2312" w:eastAsia="仿宋_GB2312" w:cs="仿宋_GB2312"/>
          <w:b/>
          <w:color w:val="000000"/>
          <w:sz w:val="44"/>
          <w:szCs w:val="44"/>
        </w:rPr>
      </w:pPr>
    </w:p>
    <w:p w14:paraId="36D9FC54">
      <w:r>
        <w:br w:type="page"/>
      </w:r>
    </w:p>
    <w:p w14:paraId="5BA35B73">
      <w:pPr>
        <w:spacing w:before="156" w:beforeLines="50" w:after="156" w:afterLines="50" w:line="360" w:lineRule="auto"/>
        <w:jc w:val="center"/>
        <w:outlineLvl w:val="0"/>
        <w:rPr>
          <w:rStyle w:val="17"/>
          <w:rFonts w:hint="eastAsia" w:ascii="仿宋_GB2312" w:hAnsi="仿宋_GB2312" w:eastAsia="仿宋_GB2312" w:cs="仿宋_GB2312"/>
          <w:b/>
          <w:bCs/>
          <w:color w:val="000000"/>
          <w:sz w:val="44"/>
          <w:szCs w:val="44"/>
        </w:rPr>
      </w:pPr>
      <w:bookmarkStart w:id="0" w:name="_Toc433126975"/>
      <w:bookmarkStart w:id="1" w:name="_Toc22089"/>
      <w:r>
        <w:rPr>
          <w:rStyle w:val="17"/>
          <w:rFonts w:hint="eastAsia" w:ascii="仿宋_GB2312" w:hAnsi="仿宋_GB2312" w:eastAsia="仿宋_GB2312" w:cs="仿宋_GB2312"/>
          <w:b/>
          <w:bCs/>
          <w:color w:val="000000"/>
          <w:sz w:val="44"/>
          <w:szCs w:val="44"/>
        </w:rPr>
        <w:t xml:space="preserve">第一部分  </w:t>
      </w:r>
      <w:bookmarkEnd w:id="0"/>
      <w:r>
        <w:rPr>
          <w:rStyle w:val="17"/>
          <w:rFonts w:hint="eastAsia" w:ascii="仿宋_GB2312" w:hAnsi="仿宋_GB2312" w:eastAsia="仿宋_GB2312" w:cs="仿宋_GB2312"/>
          <w:b/>
          <w:bCs/>
          <w:color w:val="000000"/>
          <w:sz w:val="44"/>
          <w:szCs w:val="44"/>
        </w:rPr>
        <w:t>采购公告</w:t>
      </w:r>
      <w:bookmarkEnd w:id="1"/>
    </w:p>
    <w:p w14:paraId="0452ACD5">
      <w:pPr>
        <w:pStyle w:val="19"/>
        <w:ind w:firstLine="482"/>
        <w:rPr>
          <w:rFonts w:hint="eastAsia" w:ascii="仿宋_GB2312" w:hAnsi="仿宋_GB2312" w:eastAsia="仿宋_GB2312" w:cs="仿宋_GB2312"/>
          <w:b/>
          <w:bCs/>
          <w:sz w:val="24"/>
          <w:highlight w:val="none"/>
        </w:rPr>
      </w:pPr>
      <w:bookmarkStart w:id="2" w:name="_Toc433126982"/>
      <w:r>
        <w:rPr>
          <w:rFonts w:hint="eastAsia" w:ascii="仿宋_GB2312" w:hAnsi="仿宋_GB2312" w:eastAsia="仿宋_GB2312" w:cs="仿宋_GB2312"/>
          <w:b/>
          <w:bCs/>
          <w:sz w:val="24"/>
          <w:highlight w:val="none"/>
        </w:rPr>
        <w:t>一、项目基本情况</w:t>
      </w:r>
    </w:p>
    <w:p w14:paraId="3C8DD47D">
      <w:pPr>
        <w:widowControl/>
        <w:tabs>
          <w:tab w:val="center" w:pos="4715"/>
        </w:tabs>
        <w:spacing w:line="360" w:lineRule="auto"/>
        <w:ind w:firstLine="422" w:firstLineChars="176"/>
        <w:jc w:val="left"/>
        <w:rPr>
          <w:rFonts w:hint="eastAsia"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项目名称：国源智巡-自然资源智能感知与分析项目</w:t>
      </w:r>
    </w:p>
    <w:p w14:paraId="04C020E8">
      <w:pPr>
        <w:widowControl/>
        <w:tabs>
          <w:tab w:val="center" w:pos="4715"/>
        </w:tabs>
        <w:spacing w:line="360" w:lineRule="auto"/>
        <w:ind w:firstLine="422" w:firstLineChars="176"/>
        <w:jc w:val="left"/>
        <w:rPr>
          <w:rFonts w:hint="eastAsia"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采购内容：</w:t>
      </w:r>
    </w:p>
    <w:p w14:paraId="1A034DE0">
      <w:pPr>
        <w:widowControl/>
        <w:tabs>
          <w:tab w:val="center" w:pos="4715"/>
        </w:tabs>
        <w:spacing w:line="360" w:lineRule="auto"/>
        <w:ind w:firstLine="422" w:firstLineChars="176"/>
        <w:jc w:val="left"/>
        <w:rPr>
          <w:rFonts w:hint="eastAsia" w:ascii="仿宋_GB2312" w:hAnsi="仿宋_GB2312" w:eastAsia="仿宋_GB2312" w:cs="仿宋_GB2312"/>
          <w:bCs/>
          <w:color w:val="000000"/>
          <w:sz w:val="24"/>
          <w:highlight w:val="none"/>
          <w:lang w:eastAsia="zh-CN"/>
        </w:rPr>
      </w:pPr>
      <w:r>
        <w:rPr>
          <w:rFonts w:hint="eastAsia" w:ascii="仿宋_GB2312" w:hAnsi="仿宋_GB2312" w:eastAsia="仿宋_GB2312" w:cs="仿宋_GB2312"/>
          <w:bCs/>
          <w:color w:val="000000"/>
          <w:sz w:val="24"/>
          <w:highlight w:val="none"/>
          <w:lang w:eastAsia="zh-CN"/>
        </w:rPr>
        <w:t>（</w:t>
      </w:r>
      <w:r>
        <w:rPr>
          <w:rFonts w:hint="eastAsia" w:ascii="仿宋_GB2312" w:hAnsi="仿宋_GB2312" w:eastAsia="仿宋_GB2312" w:cs="仿宋_GB2312"/>
          <w:bCs/>
          <w:color w:val="000000"/>
          <w:sz w:val="24"/>
          <w:highlight w:val="none"/>
          <w:lang w:val="en-US" w:eastAsia="zh-CN"/>
        </w:rPr>
        <w:t>1</w:t>
      </w:r>
      <w:r>
        <w:rPr>
          <w:rFonts w:hint="eastAsia" w:ascii="仿宋_GB2312" w:hAnsi="仿宋_GB2312" w:eastAsia="仿宋_GB2312" w:cs="仿宋_GB2312"/>
          <w:bCs/>
          <w:color w:val="000000"/>
          <w:sz w:val="24"/>
          <w:highlight w:val="none"/>
          <w:lang w:eastAsia="zh-CN"/>
        </w:rPr>
        <w:t>）</w:t>
      </w:r>
      <w:r>
        <w:rPr>
          <w:rFonts w:hint="eastAsia" w:ascii="仿宋_GB2312" w:hAnsi="仿宋_GB2312" w:eastAsia="仿宋_GB2312" w:cs="仿宋_GB2312"/>
          <w:bCs/>
          <w:color w:val="000000"/>
          <w:sz w:val="24"/>
          <w:highlight w:val="none"/>
        </w:rPr>
        <w:t>提供</w:t>
      </w:r>
      <w:r>
        <w:rPr>
          <w:rFonts w:hint="eastAsia" w:ascii="仿宋_GB2312" w:hAnsi="仿宋_GB2312" w:eastAsia="仿宋_GB2312" w:cs="仿宋_GB2312"/>
          <w:bCs/>
          <w:color w:val="000000"/>
          <w:sz w:val="24"/>
          <w:highlight w:val="none"/>
          <w:lang w:val="en-US" w:eastAsia="zh-CN"/>
        </w:rPr>
        <w:t>基于国土调查云全国地类样本库生产的针对海南省本地化</w:t>
      </w:r>
      <w:r>
        <w:rPr>
          <w:rFonts w:hint="eastAsia" w:ascii="仿宋_GB2312" w:hAnsi="仿宋_GB2312" w:eastAsia="仿宋_GB2312" w:cs="仿宋_GB2312"/>
          <w:bCs/>
          <w:color w:val="000000"/>
          <w:sz w:val="24"/>
          <w:highlight w:val="none"/>
        </w:rPr>
        <w:t>的</w:t>
      </w:r>
      <w:r>
        <w:rPr>
          <w:rFonts w:hint="eastAsia" w:ascii="仿宋_GB2312" w:hAnsi="仿宋_GB2312" w:eastAsia="仿宋_GB2312" w:cs="仿宋_GB2312"/>
          <w:bCs/>
          <w:color w:val="000000"/>
          <w:sz w:val="24"/>
          <w:highlight w:val="none"/>
          <w:lang w:val="en-US" w:eastAsia="zh-CN"/>
        </w:rPr>
        <w:t>高质量训练样本集</w:t>
      </w:r>
      <w:r>
        <w:rPr>
          <w:rFonts w:hint="eastAsia" w:ascii="仿宋_GB2312" w:hAnsi="仿宋_GB2312" w:eastAsia="仿宋_GB2312" w:cs="仿宋_GB2312"/>
          <w:bCs/>
          <w:color w:val="000000"/>
          <w:sz w:val="24"/>
          <w:highlight w:val="none"/>
        </w:rPr>
        <w:t>，具体内容包括：基于国土调查云全国地类样本库，生产高质量训练样本集</w:t>
      </w:r>
      <w:r>
        <w:rPr>
          <w:rFonts w:hint="eastAsia" w:ascii="仿宋_GB2312" w:hAnsi="仿宋_GB2312" w:eastAsia="仿宋_GB2312" w:cs="仿宋_GB2312"/>
          <w:bCs/>
          <w:color w:val="000000"/>
          <w:sz w:val="24"/>
          <w:highlight w:val="none"/>
          <w:lang w:eastAsia="zh-CN"/>
        </w:rPr>
        <w:t>，</w:t>
      </w:r>
      <w:r>
        <w:rPr>
          <w:rFonts w:hint="eastAsia" w:ascii="仿宋_GB2312" w:hAnsi="仿宋_GB2312" w:eastAsia="仿宋_GB2312" w:cs="仿宋_GB2312"/>
          <w:bCs/>
          <w:color w:val="000000"/>
          <w:sz w:val="24"/>
          <w:highlight w:val="none"/>
        </w:rPr>
        <w:t>确保 AI 识别模型训练数据质量</w:t>
      </w:r>
      <w:r>
        <w:rPr>
          <w:rFonts w:hint="eastAsia" w:ascii="仿宋_GB2312" w:hAnsi="仿宋_GB2312" w:eastAsia="仿宋_GB2312" w:cs="仿宋_GB2312"/>
          <w:bCs/>
          <w:color w:val="000000"/>
          <w:sz w:val="24"/>
          <w:highlight w:val="none"/>
          <w:lang w:eastAsia="zh-CN"/>
        </w:rPr>
        <w:t>。</w:t>
      </w:r>
      <w:r>
        <w:rPr>
          <w:rFonts w:hint="eastAsia" w:ascii="仿宋_GB2312" w:hAnsi="仿宋_GB2312" w:eastAsia="仿宋_GB2312" w:cs="仿宋_GB2312"/>
          <w:bCs/>
          <w:color w:val="000000"/>
          <w:sz w:val="24"/>
          <w:highlight w:val="none"/>
        </w:rPr>
        <w:t>根据用户需求，有针对性地开展模型训练和参数调优</w:t>
      </w:r>
      <w:r>
        <w:rPr>
          <w:rFonts w:hint="eastAsia" w:ascii="仿宋_GB2312" w:hAnsi="仿宋_GB2312" w:eastAsia="仿宋_GB2312" w:cs="仿宋_GB2312"/>
          <w:bCs/>
          <w:color w:val="000000"/>
          <w:sz w:val="24"/>
          <w:highlight w:val="none"/>
          <w:lang w:eastAsia="zh-CN"/>
        </w:rPr>
        <w:t>。</w:t>
      </w:r>
      <w:r>
        <w:rPr>
          <w:rFonts w:hint="eastAsia" w:ascii="仿宋_GB2312" w:hAnsi="仿宋_GB2312" w:eastAsia="仿宋_GB2312" w:cs="仿宋_GB2312"/>
          <w:bCs/>
          <w:color w:val="000000"/>
          <w:sz w:val="24"/>
          <w:highlight w:val="none"/>
          <w:lang w:val="en-US" w:eastAsia="zh-CN"/>
        </w:rPr>
        <w:t>形成海</w:t>
      </w:r>
      <w:r>
        <w:rPr>
          <w:rFonts w:hint="eastAsia" w:ascii="仿宋_GB2312" w:hAnsi="仿宋_GB2312" w:eastAsia="仿宋_GB2312" w:cs="仿宋_GB2312"/>
          <w:bCs/>
          <w:color w:val="000000"/>
          <w:sz w:val="24"/>
          <w:highlight w:val="none"/>
          <w:lang w:eastAsia="zh-CN"/>
        </w:rPr>
        <w:t>南省举证照片和无人机影像地类样本库；</w:t>
      </w:r>
    </w:p>
    <w:p w14:paraId="3AE18075">
      <w:pPr>
        <w:widowControl/>
        <w:tabs>
          <w:tab w:val="center" w:pos="4715"/>
        </w:tabs>
        <w:spacing w:line="360" w:lineRule="auto"/>
        <w:ind w:firstLine="422" w:firstLineChars="176"/>
        <w:jc w:val="left"/>
        <w:rPr>
          <w:rFonts w:hint="eastAsia" w:ascii="仿宋_GB2312" w:hAnsi="仿宋_GB2312" w:eastAsia="仿宋_GB2312" w:cs="仿宋_GB2312"/>
          <w:bCs/>
          <w:color w:val="000000"/>
          <w:sz w:val="24"/>
          <w:highlight w:val="none"/>
          <w:lang w:val="en-US" w:eastAsia="zh-CN"/>
        </w:rPr>
      </w:pPr>
      <w:r>
        <w:rPr>
          <w:rFonts w:hint="eastAsia" w:ascii="仿宋_GB2312" w:hAnsi="仿宋_GB2312" w:eastAsia="仿宋_GB2312" w:cs="仿宋_GB2312"/>
          <w:bCs/>
          <w:color w:val="000000"/>
          <w:sz w:val="24"/>
          <w:highlight w:val="none"/>
          <w:lang w:val="en-US" w:eastAsia="zh-CN"/>
        </w:rPr>
        <w:t>（2）提供面向在线AI地类识别模型的接口，辅助用户智能决策，具体内容包括：可在线调用、支持海南省本地调用量的AI地类识别模型接口服务。形成AI地类识别模型接口、接口说明文档；</w:t>
      </w:r>
    </w:p>
    <w:p w14:paraId="04E0E2FF">
      <w:pPr>
        <w:widowControl/>
        <w:tabs>
          <w:tab w:val="center" w:pos="4715"/>
        </w:tabs>
        <w:spacing w:line="360" w:lineRule="auto"/>
        <w:ind w:firstLine="422" w:firstLineChars="176"/>
        <w:jc w:val="left"/>
        <w:rPr>
          <w:rFonts w:hint="default" w:ascii="仿宋_GB2312" w:hAnsi="仿宋_GB2312" w:eastAsia="仿宋_GB2312" w:cs="仿宋_GB2312"/>
          <w:bCs/>
          <w:color w:val="000000"/>
          <w:sz w:val="24"/>
          <w:highlight w:val="none"/>
          <w:lang w:val="en-US" w:eastAsia="zh-CN"/>
        </w:rPr>
      </w:pPr>
      <w:r>
        <w:rPr>
          <w:rFonts w:hint="eastAsia" w:ascii="仿宋_GB2312" w:hAnsi="仿宋_GB2312" w:eastAsia="仿宋_GB2312" w:cs="仿宋_GB2312"/>
          <w:bCs/>
          <w:color w:val="000000"/>
          <w:sz w:val="24"/>
          <w:highlight w:val="none"/>
          <w:lang w:val="en-US" w:eastAsia="zh-CN"/>
        </w:rPr>
        <w:t>（3）开发自然资源监测监管协同工作模块，打破部门壁垒，高效衔接日常变更工作，具体内容包括：基于国土调查云海南分中心开发调查监测监管一体化调查监测模块。形成国土调查云海南分中心自然资源监测监管协同工作模块、模块操作指南。</w:t>
      </w:r>
    </w:p>
    <w:p w14:paraId="3D8E92B2">
      <w:pPr>
        <w:widowControl/>
        <w:tabs>
          <w:tab w:val="center" w:pos="4715"/>
        </w:tabs>
        <w:spacing w:line="360" w:lineRule="auto"/>
        <w:ind w:firstLine="422" w:firstLineChars="176"/>
        <w:jc w:val="left"/>
        <w:rPr>
          <w:rFonts w:hint="eastAsia"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采购方式：比选采购</w:t>
      </w:r>
    </w:p>
    <w:p w14:paraId="503E2A63">
      <w:pPr>
        <w:widowControl/>
        <w:tabs>
          <w:tab w:val="center" w:pos="4715"/>
        </w:tabs>
        <w:spacing w:line="360" w:lineRule="auto"/>
        <w:ind w:firstLine="422" w:firstLineChars="176"/>
        <w:jc w:val="left"/>
        <w:rPr>
          <w:rFonts w:hint="eastAsia"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采购控制价：636,040.00元</w:t>
      </w:r>
    </w:p>
    <w:p w14:paraId="12F7C1CC">
      <w:pPr>
        <w:widowControl/>
        <w:tabs>
          <w:tab w:val="center" w:pos="4715"/>
        </w:tabs>
        <w:spacing w:line="360" w:lineRule="auto"/>
        <w:ind w:firstLine="422" w:firstLineChars="176"/>
        <w:jc w:val="left"/>
        <w:rPr>
          <w:rFonts w:hint="eastAsia"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合同履行期限（服务周期）：自签订合同之日起</w:t>
      </w:r>
      <w:r>
        <w:rPr>
          <w:rFonts w:hint="eastAsia" w:ascii="仿宋_GB2312" w:hAnsi="仿宋_GB2312" w:eastAsia="仿宋_GB2312" w:cs="仿宋_GB2312"/>
          <w:bCs/>
          <w:color w:val="000000"/>
          <w:sz w:val="24"/>
          <w:highlight w:val="none"/>
          <w:lang w:val="en-US" w:eastAsia="zh-CN"/>
        </w:rPr>
        <w:t>至2027 年 6月30 日</w:t>
      </w:r>
      <w:r>
        <w:rPr>
          <w:rFonts w:hint="eastAsia" w:ascii="仿宋_GB2312" w:hAnsi="仿宋_GB2312" w:eastAsia="仿宋_GB2312" w:cs="仿宋_GB2312"/>
          <w:bCs/>
          <w:color w:val="000000"/>
          <w:sz w:val="24"/>
          <w:highlight w:val="none"/>
        </w:rPr>
        <w:t>。</w:t>
      </w:r>
    </w:p>
    <w:p w14:paraId="6B6E603D">
      <w:pPr>
        <w:pStyle w:val="19"/>
        <w:ind w:firstLine="482"/>
        <w:rPr>
          <w:rFonts w:hint="eastAsia" w:ascii="仿宋_GB2312" w:hAnsi="仿宋_GB2312" w:eastAsia="仿宋_GB2312" w:cs="仿宋_GB2312"/>
          <w:b/>
          <w:bCs/>
          <w:sz w:val="24"/>
        </w:rPr>
      </w:pPr>
      <w:r>
        <w:rPr>
          <w:rFonts w:hint="eastAsia" w:ascii="仿宋_GB2312" w:hAnsi="仿宋_GB2312" w:eastAsia="仿宋_GB2312" w:cs="仿宋_GB2312"/>
          <w:b/>
          <w:bCs/>
          <w:sz w:val="24"/>
        </w:rPr>
        <w:t>二、供应商资格要求：</w:t>
      </w:r>
    </w:p>
    <w:p w14:paraId="684EDA2C">
      <w:pPr>
        <w:pStyle w:val="9"/>
        <w:spacing w:line="420" w:lineRule="exact"/>
        <w:ind w:firstLine="480" w:firstLineChars="200"/>
        <w:rPr>
          <w:rFonts w:hint="eastAsia"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lang w:val="zh-CN"/>
        </w:rPr>
        <w:t>1、具有独立承担民事责任的能力（</w:t>
      </w:r>
      <w:r>
        <w:rPr>
          <w:rFonts w:hint="eastAsia" w:ascii="仿宋_GB2312" w:hAnsi="仿宋_GB2312" w:eastAsia="仿宋_GB2312" w:cs="仿宋_GB2312"/>
          <w:color w:val="000000"/>
          <w:sz w:val="24"/>
          <w:lang w:val="zh-CN"/>
        </w:rPr>
        <w:t>需提供营业执照副本复印件加盖公章，事业单位需提供事业单位法人证书复印件加盖公章</w:t>
      </w:r>
      <w:r>
        <w:rPr>
          <w:rFonts w:hint="eastAsia" w:ascii="仿宋_GB2312" w:hAnsi="仿宋_GB2312" w:eastAsia="仿宋_GB2312" w:cs="仿宋_GB2312"/>
          <w:bCs/>
          <w:color w:val="000000"/>
          <w:kern w:val="0"/>
          <w:sz w:val="24"/>
          <w:lang w:val="zh-CN"/>
        </w:rPr>
        <w:t>)；</w:t>
      </w:r>
      <w:r>
        <w:rPr>
          <w:rFonts w:hint="eastAsia" w:ascii="仿宋_GB2312" w:hAnsi="仿宋_GB2312" w:eastAsia="仿宋_GB2312" w:cs="仿宋_GB2312"/>
          <w:bCs/>
          <w:color w:val="000000"/>
          <w:kern w:val="0"/>
          <w:sz w:val="24"/>
        </w:rPr>
        <w:t xml:space="preserve"> </w:t>
      </w:r>
    </w:p>
    <w:p w14:paraId="06D4A058">
      <w:pPr>
        <w:snapToGrid w:val="0"/>
        <w:spacing w:line="420" w:lineRule="exact"/>
        <w:ind w:firstLine="480" w:firstLineChars="200"/>
        <w:rPr>
          <w:rFonts w:hint="eastAsia" w:ascii="仿宋_GB2312" w:hAnsi="仿宋_GB2312" w:eastAsia="仿宋_GB2312" w:cs="仿宋_GB2312"/>
          <w:bCs/>
          <w:color w:val="000000"/>
          <w:kern w:val="0"/>
          <w:sz w:val="24"/>
          <w:lang w:val="zh-CN"/>
        </w:rPr>
      </w:pPr>
      <w:r>
        <w:rPr>
          <w:rFonts w:hint="eastAsia" w:ascii="仿宋_GB2312" w:hAnsi="仿宋_GB2312" w:eastAsia="仿宋_GB2312" w:cs="仿宋_GB2312"/>
          <w:bCs/>
          <w:color w:val="000000"/>
          <w:kern w:val="0"/>
          <w:sz w:val="24"/>
        </w:rPr>
        <w:t>2、</w:t>
      </w:r>
      <w:r>
        <w:rPr>
          <w:rFonts w:hint="eastAsia" w:ascii="仿宋_GB2312" w:hAnsi="仿宋_GB2312" w:eastAsia="仿宋_GB2312" w:cs="仿宋_GB2312"/>
          <w:bCs/>
          <w:color w:val="000000"/>
          <w:kern w:val="0"/>
          <w:sz w:val="24"/>
          <w:lang w:val="zh-CN"/>
        </w:rPr>
        <w:t>具有良好的商业信誉和健全的财务会计制度（需提供202</w:t>
      </w:r>
      <w:r>
        <w:rPr>
          <w:rFonts w:hint="eastAsia" w:ascii="仿宋_GB2312" w:hAnsi="仿宋_GB2312" w:eastAsia="仿宋_GB2312" w:cs="仿宋_GB2312"/>
          <w:bCs/>
          <w:color w:val="000000"/>
          <w:kern w:val="0"/>
          <w:sz w:val="24"/>
          <w:lang w:val="en-US" w:eastAsia="zh-CN"/>
        </w:rPr>
        <w:t>5</w:t>
      </w:r>
      <w:r>
        <w:rPr>
          <w:rFonts w:hint="eastAsia" w:ascii="仿宋_GB2312" w:hAnsi="仿宋_GB2312" w:eastAsia="仿宋_GB2312" w:cs="仿宋_GB2312"/>
          <w:bCs/>
          <w:color w:val="000000"/>
          <w:kern w:val="0"/>
          <w:sz w:val="24"/>
          <w:lang w:val="zh-CN"/>
        </w:rPr>
        <w:t xml:space="preserve"> 年6月至今任意1个月的财务报表，或202</w:t>
      </w:r>
      <w:r>
        <w:rPr>
          <w:rFonts w:hint="eastAsia" w:ascii="仿宋_GB2312" w:hAnsi="仿宋_GB2312" w:eastAsia="仿宋_GB2312" w:cs="仿宋_GB2312"/>
          <w:bCs/>
          <w:color w:val="000000"/>
          <w:kern w:val="0"/>
          <w:sz w:val="24"/>
          <w:lang w:val="en-US" w:eastAsia="zh-CN"/>
        </w:rPr>
        <w:t>3至</w:t>
      </w:r>
      <w:r>
        <w:rPr>
          <w:rFonts w:hint="eastAsia" w:ascii="仿宋_GB2312" w:hAnsi="仿宋_GB2312" w:eastAsia="仿宋_GB2312" w:cs="仿宋_GB2312"/>
          <w:bCs/>
          <w:color w:val="000000"/>
          <w:kern w:val="0"/>
          <w:sz w:val="24"/>
          <w:lang w:val="zh-CN"/>
        </w:rPr>
        <w:t>202</w:t>
      </w:r>
      <w:r>
        <w:rPr>
          <w:rFonts w:hint="eastAsia" w:ascii="仿宋_GB2312" w:hAnsi="仿宋_GB2312" w:eastAsia="仿宋_GB2312" w:cs="仿宋_GB2312"/>
          <w:bCs/>
          <w:color w:val="000000"/>
          <w:kern w:val="0"/>
          <w:sz w:val="24"/>
          <w:lang w:val="en-US" w:eastAsia="zh-CN"/>
        </w:rPr>
        <w:t>4</w:t>
      </w:r>
      <w:r>
        <w:rPr>
          <w:rFonts w:hint="eastAsia" w:ascii="仿宋_GB2312" w:hAnsi="仿宋_GB2312" w:eastAsia="仿宋_GB2312" w:cs="仿宋_GB2312"/>
          <w:bCs/>
          <w:color w:val="000000"/>
          <w:kern w:val="0"/>
          <w:sz w:val="24"/>
          <w:lang w:val="zh-CN"/>
        </w:rPr>
        <w:t>年度任一年度经会计师事务所审计的财务报告复印件（至少含资产负债表和利润表（或损益表））并加盖公章，二者任选其一即可）；</w:t>
      </w:r>
    </w:p>
    <w:p w14:paraId="38219C8B">
      <w:pPr>
        <w:snapToGrid w:val="0"/>
        <w:spacing w:line="420" w:lineRule="exact"/>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bCs/>
          <w:color w:val="000000"/>
          <w:kern w:val="0"/>
          <w:sz w:val="24"/>
        </w:rPr>
        <w:t>3</w:t>
      </w:r>
      <w:r>
        <w:rPr>
          <w:rFonts w:hint="eastAsia" w:ascii="仿宋_GB2312" w:hAnsi="仿宋_GB2312" w:eastAsia="仿宋_GB2312" w:cs="仿宋_GB2312"/>
          <w:bCs/>
          <w:color w:val="000000"/>
          <w:kern w:val="0"/>
          <w:sz w:val="24"/>
          <w:lang w:val="zh-CN"/>
        </w:rPr>
        <w:t>、</w:t>
      </w:r>
      <w:r>
        <w:rPr>
          <w:rFonts w:hint="eastAsia" w:ascii="仿宋_GB2312" w:hAnsi="仿宋_GB2312" w:eastAsia="仿宋_GB2312" w:cs="仿宋_GB2312"/>
          <w:bCs/>
          <w:color w:val="000000"/>
          <w:kern w:val="0"/>
          <w:sz w:val="24"/>
        </w:rPr>
        <w:t>有依法缴纳税收和社会保障资金的良好记录（</w:t>
      </w:r>
      <w:r>
        <w:rPr>
          <w:rFonts w:hint="eastAsia" w:ascii="仿宋_GB2312" w:hAnsi="仿宋_GB2312" w:eastAsia="仿宋_GB2312" w:cs="仿宋_GB2312"/>
          <w:bCs/>
          <w:color w:val="000000"/>
          <w:kern w:val="0"/>
          <w:sz w:val="24"/>
          <w:lang w:val="zh-CN"/>
        </w:rPr>
        <w:t>需提供</w:t>
      </w:r>
      <w:r>
        <w:rPr>
          <w:rFonts w:hint="eastAsia" w:ascii="仿宋_GB2312" w:hAnsi="仿宋_GB2312" w:eastAsia="仿宋_GB2312" w:cs="仿宋_GB2312"/>
          <w:color w:val="000000"/>
          <w:sz w:val="24"/>
          <w:lang w:val="zh-CN"/>
        </w:rPr>
        <w:t>202</w:t>
      </w:r>
      <w:r>
        <w:rPr>
          <w:rFonts w:hint="eastAsia" w:ascii="仿宋_GB2312" w:hAnsi="仿宋_GB2312" w:eastAsia="仿宋_GB2312" w:cs="仿宋_GB2312"/>
          <w:color w:val="000000"/>
          <w:sz w:val="24"/>
          <w:lang w:val="en-US" w:eastAsia="zh-CN"/>
        </w:rPr>
        <w:t>5</w:t>
      </w:r>
      <w:r>
        <w:rPr>
          <w:rFonts w:hint="eastAsia" w:ascii="仿宋_GB2312" w:hAnsi="仿宋_GB2312" w:eastAsia="仿宋_GB2312" w:cs="仿宋_GB2312"/>
          <w:color w:val="000000"/>
          <w:sz w:val="24"/>
          <w:lang w:val="zh-CN"/>
        </w:rPr>
        <w:t>年</w:t>
      </w:r>
      <w:r>
        <w:rPr>
          <w:rFonts w:hint="eastAsia" w:ascii="仿宋_GB2312" w:hAnsi="仿宋_GB2312" w:eastAsia="仿宋_GB2312" w:cs="仿宋_GB2312"/>
          <w:color w:val="000000"/>
          <w:sz w:val="24"/>
        </w:rPr>
        <w:t>6月</w:t>
      </w:r>
      <w:r>
        <w:rPr>
          <w:rFonts w:hint="eastAsia" w:ascii="仿宋_GB2312" w:hAnsi="仿宋_GB2312" w:eastAsia="仿宋_GB2312" w:cs="仿宋_GB2312"/>
          <w:color w:val="000000"/>
          <w:sz w:val="24"/>
          <w:lang w:val="zh-CN"/>
        </w:rPr>
        <w:t>至今</w:t>
      </w:r>
      <w:r>
        <w:rPr>
          <w:rFonts w:hint="eastAsia" w:ascii="仿宋_GB2312" w:hAnsi="仿宋_GB2312" w:eastAsia="仿宋_GB2312" w:cs="仿宋_GB2312"/>
          <w:bCs/>
          <w:color w:val="000000"/>
          <w:kern w:val="0"/>
          <w:sz w:val="24"/>
          <w:lang w:val="zh-CN"/>
        </w:rPr>
        <w:t>任意</w:t>
      </w:r>
      <w:r>
        <w:rPr>
          <w:rFonts w:hint="eastAsia" w:ascii="仿宋_GB2312" w:hAnsi="仿宋_GB2312" w:eastAsia="仿宋_GB2312" w:cs="仿宋_GB2312"/>
          <w:bCs/>
          <w:color w:val="000000"/>
          <w:kern w:val="0"/>
          <w:sz w:val="24"/>
        </w:rPr>
        <w:t>1</w:t>
      </w:r>
      <w:r>
        <w:rPr>
          <w:rFonts w:hint="eastAsia" w:ascii="仿宋_GB2312" w:hAnsi="仿宋_GB2312" w:eastAsia="仿宋_GB2312" w:cs="仿宋_GB2312"/>
          <w:bCs/>
          <w:color w:val="000000"/>
          <w:kern w:val="0"/>
          <w:sz w:val="24"/>
          <w:lang w:val="zh-CN"/>
        </w:rPr>
        <w:t>个月的税收、社保记录凭证并加盖公章</w:t>
      </w:r>
      <w:r>
        <w:rPr>
          <w:rFonts w:hint="eastAsia" w:ascii="仿宋_GB2312" w:hAnsi="仿宋_GB2312" w:eastAsia="仿宋_GB2312" w:cs="仿宋_GB2312"/>
          <w:bCs/>
          <w:color w:val="000000"/>
          <w:kern w:val="0"/>
          <w:sz w:val="24"/>
        </w:rPr>
        <w:t>）</w:t>
      </w:r>
      <w:r>
        <w:rPr>
          <w:rFonts w:hint="eastAsia" w:ascii="仿宋_GB2312" w:hAnsi="仿宋_GB2312" w:eastAsia="仿宋_GB2312" w:cs="仿宋_GB2312"/>
          <w:bCs/>
          <w:color w:val="000000"/>
          <w:kern w:val="0"/>
          <w:sz w:val="24"/>
          <w:lang w:val="zh-CN"/>
        </w:rPr>
        <w:t>；</w:t>
      </w:r>
    </w:p>
    <w:p w14:paraId="393583BD">
      <w:pPr>
        <w:snapToGrid w:val="0"/>
        <w:spacing w:line="420" w:lineRule="exact"/>
        <w:ind w:firstLine="480" w:firstLineChars="200"/>
        <w:rPr>
          <w:rFonts w:hint="eastAsia"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4、近三年内经营活动中无重大违法记录（需提供供应商书面声明，</w:t>
      </w:r>
      <w:r>
        <w:rPr>
          <w:rFonts w:hint="eastAsia" w:ascii="仿宋_GB2312" w:hAnsi="仿宋_GB2312" w:eastAsia="仿宋_GB2312" w:cs="仿宋_GB2312"/>
          <w:bCs/>
          <w:color w:val="000000"/>
          <w:sz w:val="24"/>
        </w:rPr>
        <w:t>营业执照不满三年的，按照营业执照注册年限起算</w:t>
      </w:r>
      <w:r>
        <w:rPr>
          <w:rFonts w:hint="eastAsia" w:ascii="仿宋_GB2312" w:hAnsi="仿宋_GB2312" w:eastAsia="仿宋_GB2312" w:cs="仿宋_GB2312"/>
          <w:bCs/>
          <w:color w:val="000000"/>
          <w:kern w:val="0"/>
          <w:sz w:val="24"/>
        </w:rPr>
        <w:t>）；</w:t>
      </w:r>
    </w:p>
    <w:p w14:paraId="5935519E">
      <w:pPr>
        <w:snapToGrid w:val="0"/>
        <w:spacing w:line="420" w:lineRule="exact"/>
        <w:ind w:firstLine="480" w:firstLineChars="200"/>
        <w:rPr>
          <w:rFonts w:hint="eastAsia"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5、具有履行合同所必需的设备和专业技术能力（提供承诺函原件，格式自拟）；</w:t>
      </w:r>
    </w:p>
    <w:p w14:paraId="3AA83249">
      <w:pPr>
        <w:snapToGrid w:val="0"/>
        <w:spacing w:line="420" w:lineRule="exact"/>
        <w:ind w:firstLine="480" w:firstLineChars="200"/>
        <w:rPr>
          <w:rFonts w:hint="eastAsia"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6、未被“信用中国”网（www.creditchina.gov.cn）列入失信执行人、重大税收违法案件当事人名单、政府采购严重违法失信行为记录名单（提供网页截图并加盖单位公章）。</w:t>
      </w:r>
    </w:p>
    <w:p w14:paraId="6F724F5D">
      <w:pPr>
        <w:snapToGrid w:val="0"/>
        <w:spacing w:line="420" w:lineRule="exact"/>
        <w:ind w:firstLine="480" w:firstLineChars="200"/>
        <w:rPr>
          <w:rFonts w:hint="eastAsia" w:ascii="仿宋_GB2312" w:hAnsi="仿宋_GB2312" w:eastAsia="仿宋_GB2312" w:cs="仿宋_GB2312"/>
          <w:color w:val="000000"/>
        </w:rPr>
      </w:pPr>
      <w:r>
        <w:rPr>
          <w:rFonts w:hint="eastAsia" w:ascii="仿宋_GB2312" w:hAnsi="仿宋_GB2312" w:eastAsia="仿宋_GB2312" w:cs="仿宋_GB2312"/>
          <w:color w:val="000000"/>
          <w:kern w:val="0"/>
          <w:sz w:val="24"/>
        </w:rPr>
        <w:t>7、本项目不接受联合体。</w:t>
      </w:r>
    </w:p>
    <w:p w14:paraId="194EDB59">
      <w:pPr>
        <w:pStyle w:val="19"/>
        <w:ind w:firstLine="482"/>
        <w:rPr>
          <w:rFonts w:hint="eastAsia" w:ascii="仿宋_GB2312" w:hAnsi="仿宋_GB2312" w:eastAsia="仿宋_GB2312" w:cs="仿宋_GB2312"/>
          <w:b/>
          <w:bCs/>
          <w:sz w:val="24"/>
          <w:lang w:val="en-US" w:eastAsia="zh-CN"/>
        </w:rPr>
      </w:pPr>
      <w:r>
        <w:rPr>
          <w:rFonts w:hint="eastAsia" w:ascii="仿宋_GB2312" w:hAnsi="仿宋_GB2312" w:eastAsia="仿宋_GB2312" w:cs="仿宋_GB2312"/>
          <w:b/>
          <w:bCs/>
          <w:sz w:val="24"/>
        </w:rPr>
        <w:t>三、</w:t>
      </w:r>
      <w:r>
        <w:rPr>
          <w:rFonts w:hint="eastAsia" w:ascii="仿宋_GB2312" w:hAnsi="仿宋_GB2312" w:eastAsia="仿宋_GB2312" w:cs="仿宋_GB2312"/>
          <w:b/>
          <w:bCs/>
          <w:sz w:val="24"/>
          <w:lang w:val="en-US" w:eastAsia="zh-CN"/>
        </w:rPr>
        <w:t>采购需求</w:t>
      </w:r>
    </w:p>
    <w:p w14:paraId="435A4E16">
      <w:pPr>
        <w:keepNext w:val="0"/>
        <w:keepLines w:val="0"/>
        <w:widowControl/>
        <w:suppressLineNumbers w:val="0"/>
        <w:tabs>
          <w:tab w:val="center" w:pos="4715"/>
        </w:tabs>
        <w:spacing w:before="0" w:beforeAutospacing="0" w:after="0" w:afterAutospacing="0" w:line="360" w:lineRule="auto"/>
        <w:ind w:left="0" w:right="0" w:firstLine="422" w:firstLineChars="176"/>
        <w:jc w:val="left"/>
        <w:rPr>
          <w:rFonts w:hint="default" w:ascii="仿宋_GB2312" w:hAnsi="仿宋_GB2312" w:eastAsia="仿宋_GB2312" w:cs="仿宋_GB2312"/>
          <w:bCs/>
          <w:color w:val="000000"/>
          <w:kern w:val="2"/>
          <w:sz w:val="24"/>
          <w:szCs w:val="24"/>
          <w:highlight w:val="none"/>
          <w:lang w:val="en-US" w:eastAsia="zh-CN" w:bidi="ar"/>
        </w:rPr>
      </w:pPr>
      <w:r>
        <w:rPr>
          <w:rFonts w:hint="eastAsia" w:ascii="仿宋_GB2312" w:hAnsi="仿宋_GB2312" w:eastAsia="仿宋_GB2312" w:cs="仿宋_GB2312"/>
          <w:bCs/>
          <w:color w:val="000000"/>
          <w:kern w:val="2"/>
          <w:sz w:val="24"/>
          <w:szCs w:val="24"/>
          <w:highlight w:val="none"/>
          <w:lang w:val="en-US" w:eastAsia="zh-CN" w:bidi="ar"/>
        </w:rPr>
        <w:t>供应商需提供海南省级高质量地类训练样本集根据用户需求开展 AI 识别模型训练，包含举证照片和无人机影像地类样本库。定制化开发在线 AI 地类识别接口，包含可在线调用、支持海南省本地调用量的AI地类识别模型接口服务。开发自然资源监测监管协同工作模块，包含图斑分类规则引擎、多部门确认机制高效衔接日常变更模块。</w:t>
      </w:r>
    </w:p>
    <w:p w14:paraId="23A56279">
      <w:pPr>
        <w:keepNext w:val="0"/>
        <w:keepLines w:val="0"/>
        <w:widowControl/>
        <w:suppressLineNumbers w:val="0"/>
        <w:tabs>
          <w:tab w:val="center" w:pos="4715"/>
        </w:tabs>
        <w:spacing w:before="0" w:beforeAutospacing="0" w:after="0" w:afterAutospacing="0" w:line="360" w:lineRule="auto"/>
        <w:ind w:left="0" w:right="0" w:firstLine="422" w:firstLineChars="176"/>
        <w:jc w:val="left"/>
        <w:rPr>
          <w:rFonts w:hint="eastAsia" w:ascii="仿宋_GB2312" w:hAnsi="仿宋_GB2312" w:eastAsia="仿宋_GB2312" w:cs="仿宋_GB2312"/>
          <w:bCs/>
          <w:color w:val="000000"/>
          <w:kern w:val="2"/>
          <w:sz w:val="24"/>
          <w:szCs w:val="24"/>
          <w:highlight w:val="none"/>
        </w:rPr>
      </w:pPr>
      <w:r>
        <w:rPr>
          <w:rFonts w:hint="eastAsia" w:ascii="仿宋_GB2312" w:hAnsi="仿宋_GB2312" w:eastAsia="仿宋_GB2312" w:cs="仿宋_GB2312"/>
          <w:bCs/>
          <w:color w:val="000000"/>
          <w:kern w:val="2"/>
          <w:sz w:val="24"/>
          <w:szCs w:val="24"/>
          <w:highlight w:val="none"/>
          <w:lang w:val="en-US" w:eastAsia="zh-CN" w:bidi="ar"/>
        </w:rPr>
        <w:t>（一）主要成果。包括构建样本集、在线AI识别模型接口定制、系统功能模块开发、移动端举证模块开发和数据服务等核心功能模块，具体应包括以下几项：</w:t>
      </w:r>
    </w:p>
    <w:p w14:paraId="3D2BAD88">
      <w:pPr>
        <w:keepNext w:val="0"/>
        <w:keepLines w:val="0"/>
        <w:widowControl/>
        <w:suppressLineNumbers w:val="0"/>
        <w:tabs>
          <w:tab w:val="center" w:pos="4715"/>
        </w:tabs>
        <w:spacing w:before="0" w:beforeAutospacing="0" w:after="0" w:afterAutospacing="0" w:line="360" w:lineRule="auto"/>
        <w:ind w:left="0" w:right="0" w:firstLine="422" w:firstLineChars="176"/>
        <w:jc w:val="left"/>
        <w:rPr>
          <w:rFonts w:hint="eastAsia" w:ascii="仿宋_GB2312" w:hAnsi="仿宋_GB2312" w:eastAsia="仿宋_GB2312" w:cs="仿宋_GB2312"/>
          <w:bCs/>
          <w:color w:val="000000"/>
          <w:kern w:val="2"/>
          <w:sz w:val="24"/>
          <w:szCs w:val="24"/>
          <w:highlight w:val="none"/>
        </w:rPr>
      </w:pPr>
      <w:r>
        <w:rPr>
          <w:rFonts w:hint="eastAsia" w:ascii="仿宋_GB2312" w:hAnsi="仿宋_GB2312" w:eastAsia="仿宋_GB2312" w:cs="仿宋_GB2312"/>
          <w:bCs/>
          <w:color w:val="000000"/>
          <w:kern w:val="2"/>
          <w:sz w:val="24"/>
          <w:szCs w:val="24"/>
          <w:highlight w:val="none"/>
          <w:lang w:val="en-US" w:eastAsia="zh-CN" w:bidi="ar"/>
        </w:rPr>
        <w:t>1.生产高质量训练样本集、开展 AI 识别模型训练：基于国土调查云全国地类样本库，融合海南本土管理需求生产高质量训练样本集，确保AI地类识别模型训练数据质量；有针对性地开展模型训练和参数调优。通过多尺度骨干网络与类别不平衡调优实现针对性模型训练。</w:t>
      </w:r>
    </w:p>
    <w:p w14:paraId="08FE0BE7">
      <w:pPr>
        <w:keepNext w:val="0"/>
        <w:keepLines w:val="0"/>
        <w:widowControl/>
        <w:suppressLineNumbers w:val="0"/>
        <w:tabs>
          <w:tab w:val="center" w:pos="4715"/>
        </w:tabs>
        <w:spacing w:before="0" w:beforeAutospacing="0" w:after="0" w:afterAutospacing="0" w:line="360" w:lineRule="auto"/>
        <w:ind w:left="0" w:right="0" w:firstLine="422" w:firstLineChars="176"/>
        <w:jc w:val="left"/>
        <w:rPr>
          <w:rFonts w:hint="eastAsia" w:ascii="仿宋_GB2312" w:hAnsi="仿宋_GB2312" w:eastAsia="仿宋_GB2312" w:cs="仿宋_GB2312"/>
          <w:bCs/>
          <w:color w:val="000000"/>
          <w:kern w:val="2"/>
          <w:sz w:val="24"/>
          <w:szCs w:val="24"/>
          <w:highlight w:val="none"/>
          <w:lang w:val="en-US" w:eastAsia="zh-CN" w:bidi="ar"/>
        </w:rPr>
      </w:pPr>
      <w:r>
        <w:rPr>
          <w:rFonts w:hint="eastAsia" w:ascii="仿宋_GB2312" w:hAnsi="仿宋_GB2312" w:eastAsia="仿宋_GB2312" w:cs="仿宋_GB2312"/>
          <w:bCs/>
          <w:color w:val="000000"/>
          <w:kern w:val="2"/>
          <w:sz w:val="24"/>
          <w:szCs w:val="24"/>
          <w:highlight w:val="none"/>
          <w:lang w:val="en-US" w:eastAsia="zh-CN" w:bidi="ar"/>
        </w:rPr>
        <w:t>2.定制接口进行在线 AI 地类识别，辅助用户智能决策：基于海南省无人机及实地举证照片数据特征，定制针对海南省典型地类（如耕地、林地、建设用地等）的AI识别接口，通过模型对识别结果进行置信度评估提示，辅助开展智能核查。</w:t>
      </w:r>
    </w:p>
    <w:p w14:paraId="3195FCB0">
      <w:pPr>
        <w:keepNext w:val="0"/>
        <w:keepLines w:val="0"/>
        <w:widowControl/>
        <w:suppressLineNumbers w:val="0"/>
        <w:tabs>
          <w:tab w:val="center" w:pos="4715"/>
        </w:tabs>
        <w:spacing w:before="0" w:beforeAutospacing="0" w:after="0" w:afterAutospacing="0" w:line="360" w:lineRule="auto"/>
        <w:ind w:left="0" w:right="0" w:firstLine="422" w:firstLineChars="176"/>
        <w:jc w:val="left"/>
        <w:rPr>
          <w:rFonts w:hint="eastAsia" w:ascii="仿宋_GB2312" w:hAnsi="仿宋_GB2312" w:eastAsia="仿宋_GB2312" w:cs="仿宋_GB2312"/>
          <w:bCs/>
          <w:color w:val="000000"/>
          <w:kern w:val="2"/>
          <w:sz w:val="24"/>
          <w:szCs w:val="24"/>
          <w:highlight w:val="none"/>
        </w:rPr>
      </w:pPr>
      <w:r>
        <w:rPr>
          <w:rFonts w:hint="eastAsia" w:ascii="仿宋_GB2312" w:hAnsi="仿宋_GB2312" w:eastAsia="仿宋_GB2312" w:cs="仿宋_GB2312"/>
          <w:bCs/>
          <w:color w:val="000000"/>
          <w:kern w:val="2"/>
          <w:sz w:val="24"/>
          <w:szCs w:val="24"/>
          <w:highlight w:val="none"/>
          <w:lang w:val="en-US" w:eastAsia="zh-CN" w:bidi="ar"/>
        </w:rPr>
        <w:t>3.自然资源监测监管协同工作模块开发：开发国土调查云分中心自然资源监测监管协同工作模块，构建图斑分类规则引擎，根据监测图斑类型自动筛选图斑，定向推送至对相关业务部门（如林草调查部门、执法部门等）确认，确认后需举证图斑直接纳入日常变更流程。构建柔性可配置的规则引擎实现图斑靶向推送，并通过多部门确认工作台与自动回写机制将确认结果无缝收口至日常变更流程，形成"精准推送—协同确认—一键归档"的完整业务闭环。</w:t>
      </w:r>
    </w:p>
    <w:p w14:paraId="27C16522">
      <w:pPr>
        <w:keepNext w:val="0"/>
        <w:keepLines w:val="0"/>
        <w:widowControl/>
        <w:suppressLineNumbers w:val="0"/>
        <w:tabs>
          <w:tab w:val="center" w:pos="4715"/>
        </w:tabs>
        <w:spacing w:before="0" w:beforeAutospacing="0" w:after="0" w:afterAutospacing="0" w:line="360" w:lineRule="auto"/>
        <w:ind w:left="0" w:right="0" w:firstLine="422" w:firstLineChars="176"/>
        <w:jc w:val="left"/>
        <w:rPr>
          <w:rFonts w:hint="eastAsia" w:ascii="仿宋_GB2312" w:hAnsi="仿宋_GB2312" w:eastAsia="仿宋_GB2312" w:cs="仿宋_GB2312"/>
          <w:bCs/>
          <w:color w:val="000000"/>
          <w:kern w:val="2"/>
          <w:sz w:val="24"/>
          <w:szCs w:val="24"/>
          <w:lang w:val="en-US" w:eastAsia="zh-CN" w:bidi="ar"/>
        </w:rPr>
      </w:pPr>
      <w:r>
        <w:rPr>
          <w:rFonts w:hint="eastAsia" w:ascii="仿宋_GB2312" w:hAnsi="仿宋_GB2312" w:eastAsia="仿宋_GB2312" w:cs="仿宋_GB2312"/>
          <w:bCs/>
          <w:color w:val="000000"/>
          <w:kern w:val="2"/>
          <w:sz w:val="24"/>
          <w:szCs w:val="24"/>
          <w:lang w:val="en-US" w:eastAsia="zh-CN" w:bidi="ar"/>
        </w:rPr>
        <w:t>（二）售后及服务要求</w:t>
      </w:r>
    </w:p>
    <w:p w14:paraId="3F087090">
      <w:pPr>
        <w:widowControl/>
        <w:tabs>
          <w:tab w:val="center" w:pos="4715"/>
        </w:tabs>
        <w:spacing w:line="360" w:lineRule="auto"/>
        <w:ind w:firstLine="422" w:firstLineChars="176"/>
        <w:jc w:val="left"/>
        <w:rPr>
          <w:rFonts w:hint="eastAsia" w:ascii="仿宋_GB2312" w:hAnsi="仿宋_GB2312" w:eastAsia="仿宋_GB2312" w:cs="仿宋_GB2312"/>
          <w:bCs/>
          <w:color w:val="000000"/>
          <w:sz w:val="24"/>
          <w:lang w:val="zh-CN"/>
        </w:rPr>
      </w:pPr>
      <w:r>
        <w:rPr>
          <w:rFonts w:hint="eastAsia" w:ascii="仿宋_GB2312" w:hAnsi="仿宋_GB2312" w:eastAsia="仿宋_GB2312" w:cs="仿宋_GB2312"/>
          <w:bCs/>
          <w:color w:val="000000"/>
          <w:sz w:val="24"/>
          <w:lang w:val="en-US" w:eastAsia="zh-CN"/>
        </w:rPr>
        <w:t>1.</w:t>
      </w:r>
      <w:r>
        <w:rPr>
          <w:rFonts w:hint="eastAsia" w:ascii="仿宋_GB2312" w:hAnsi="仿宋_GB2312" w:eastAsia="仿宋_GB2312" w:cs="仿宋_GB2312"/>
          <w:bCs/>
          <w:color w:val="000000"/>
          <w:sz w:val="24"/>
          <w:lang w:val="zh-CN"/>
        </w:rPr>
        <w:t>产品更新维护</w:t>
      </w:r>
    </w:p>
    <w:p w14:paraId="349161FE">
      <w:pPr>
        <w:widowControl/>
        <w:tabs>
          <w:tab w:val="center" w:pos="4715"/>
        </w:tabs>
        <w:spacing w:line="360" w:lineRule="auto"/>
        <w:ind w:firstLine="422" w:firstLineChars="176"/>
        <w:jc w:val="left"/>
        <w:rPr>
          <w:rFonts w:hint="eastAsia" w:ascii="仿宋_GB2312" w:hAnsi="仿宋_GB2312" w:eastAsia="仿宋_GB2312" w:cs="仿宋_GB2312"/>
          <w:bCs/>
          <w:color w:val="000000"/>
          <w:kern w:val="2"/>
          <w:sz w:val="24"/>
          <w:szCs w:val="24"/>
          <w:lang w:val="en-US" w:eastAsia="zh-CN" w:bidi="ar"/>
        </w:rPr>
      </w:pPr>
      <w:r>
        <w:rPr>
          <w:rFonts w:hint="eastAsia" w:ascii="仿宋_GB2312" w:hAnsi="仿宋_GB2312" w:eastAsia="仿宋_GB2312" w:cs="仿宋_GB2312"/>
          <w:bCs/>
          <w:color w:val="000000"/>
          <w:sz w:val="24"/>
          <w:lang w:val="zh-CN"/>
        </w:rPr>
        <w:t>供应商须承诺在合同履行期内提供免费的产品持续更新与维护服务，确保系统始终保持最新版本。提供7×24小时应急响应服务，</w:t>
      </w:r>
      <w:r>
        <w:rPr>
          <w:rFonts w:hint="eastAsia" w:ascii="仿宋_GB2312" w:hAnsi="仿宋_GB2312" w:eastAsia="仿宋_GB2312" w:cs="仿宋_GB2312"/>
          <w:bCs/>
          <w:color w:val="000000"/>
          <w:sz w:val="24"/>
          <w:lang w:val="en-US" w:eastAsia="zh-CN"/>
        </w:rPr>
        <w:t>发现</w:t>
      </w:r>
      <w:r>
        <w:rPr>
          <w:rFonts w:hint="eastAsia" w:ascii="仿宋_GB2312" w:hAnsi="仿宋_GB2312" w:eastAsia="仿宋_GB2312" w:cs="仿宋_GB2312"/>
          <w:bCs/>
          <w:color w:val="000000"/>
          <w:sz w:val="24"/>
          <w:lang w:val="zh-CN"/>
        </w:rPr>
        <w:t>系统故障</w:t>
      </w:r>
      <w:r>
        <w:rPr>
          <w:rFonts w:hint="eastAsia" w:ascii="仿宋_GB2312" w:hAnsi="仿宋_GB2312" w:eastAsia="仿宋_GB2312" w:cs="仿宋_GB2312"/>
          <w:bCs/>
          <w:color w:val="000000"/>
          <w:sz w:val="24"/>
          <w:lang w:val="en-US" w:eastAsia="zh-CN"/>
        </w:rPr>
        <w:t>1小时响应</w:t>
      </w:r>
      <w:r>
        <w:rPr>
          <w:rFonts w:hint="eastAsia" w:ascii="仿宋_GB2312" w:hAnsi="仿宋_GB2312" w:eastAsia="仿宋_GB2312" w:cs="仿宋_GB2312"/>
          <w:bCs/>
          <w:color w:val="000000"/>
          <w:sz w:val="24"/>
          <w:lang w:val="zh-CN"/>
        </w:rPr>
        <w:t>，并配合采购方进行资料交接与系统升级。</w:t>
      </w:r>
    </w:p>
    <w:p w14:paraId="3CFD7DAC">
      <w:pPr>
        <w:keepNext w:val="0"/>
        <w:keepLines w:val="0"/>
        <w:widowControl/>
        <w:suppressLineNumbers w:val="0"/>
        <w:tabs>
          <w:tab w:val="center" w:pos="4715"/>
        </w:tabs>
        <w:spacing w:before="0" w:beforeAutospacing="0" w:after="0" w:afterAutospacing="0" w:line="360" w:lineRule="auto"/>
        <w:ind w:left="0" w:right="0" w:firstLine="422" w:firstLineChars="176"/>
        <w:jc w:val="left"/>
        <w:rPr>
          <w:rFonts w:hint="eastAsia" w:ascii="仿宋_GB2312" w:hAnsi="仿宋_GB2312" w:eastAsia="仿宋_GB2312" w:cs="仿宋_GB2312"/>
          <w:bCs/>
          <w:color w:val="000000"/>
          <w:kern w:val="2"/>
          <w:sz w:val="24"/>
          <w:szCs w:val="24"/>
        </w:rPr>
      </w:pPr>
      <w:r>
        <w:rPr>
          <w:rFonts w:hint="eastAsia" w:ascii="仿宋_GB2312" w:hAnsi="仿宋_GB2312" w:eastAsia="仿宋_GB2312" w:cs="仿宋_GB2312"/>
          <w:bCs/>
          <w:color w:val="000000"/>
          <w:kern w:val="2"/>
          <w:sz w:val="24"/>
          <w:szCs w:val="24"/>
          <w:lang w:val="en-US" w:eastAsia="zh-CN" w:bidi="ar"/>
        </w:rPr>
        <w:t>2.技术答疑</w:t>
      </w:r>
    </w:p>
    <w:p w14:paraId="24244D6E">
      <w:pPr>
        <w:keepNext w:val="0"/>
        <w:keepLines w:val="0"/>
        <w:widowControl/>
        <w:suppressLineNumbers w:val="0"/>
        <w:tabs>
          <w:tab w:val="center" w:pos="4715"/>
        </w:tabs>
        <w:spacing w:before="0" w:beforeAutospacing="0" w:after="0" w:afterAutospacing="0" w:line="360" w:lineRule="auto"/>
        <w:ind w:left="0" w:right="0" w:firstLine="422" w:firstLineChars="176"/>
        <w:jc w:val="left"/>
        <w:rPr>
          <w:rFonts w:hint="eastAsia" w:ascii="仿宋_GB2312" w:hAnsi="仿宋_GB2312" w:eastAsia="仿宋_GB2312" w:cs="仿宋_GB2312"/>
          <w:bCs/>
          <w:color w:val="000000"/>
          <w:kern w:val="2"/>
          <w:sz w:val="24"/>
          <w:szCs w:val="24"/>
        </w:rPr>
      </w:pPr>
      <w:r>
        <w:rPr>
          <w:rFonts w:hint="eastAsia" w:ascii="仿宋_GB2312" w:hAnsi="仿宋_GB2312" w:eastAsia="仿宋_GB2312" w:cs="仿宋_GB2312"/>
          <w:bCs/>
          <w:color w:val="000000"/>
          <w:kern w:val="2"/>
          <w:sz w:val="24"/>
          <w:szCs w:val="24"/>
          <w:lang w:val="en-US" w:eastAsia="zh-CN" w:bidi="ar"/>
        </w:rPr>
        <w:t>在合同履行期内供应商需提供全面的培训和答疑服务，确保采购方的技术人员能够熟练掌握并高效使用系统。具体要求如下：</w:t>
      </w:r>
    </w:p>
    <w:p w14:paraId="5227925C">
      <w:pPr>
        <w:keepNext w:val="0"/>
        <w:keepLines w:val="0"/>
        <w:widowControl/>
        <w:suppressLineNumbers w:val="0"/>
        <w:tabs>
          <w:tab w:val="center" w:pos="4715"/>
        </w:tabs>
        <w:spacing w:before="0" w:beforeAutospacing="0" w:after="0" w:afterAutospacing="0" w:line="360" w:lineRule="auto"/>
        <w:ind w:left="0" w:right="0" w:firstLine="422" w:firstLineChars="176"/>
        <w:jc w:val="left"/>
        <w:rPr>
          <w:rFonts w:hint="eastAsia" w:ascii="仿宋_GB2312" w:hAnsi="仿宋_GB2312" w:eastAsia="仿宋_GB2312" w:cs="仿宋_GB2312"/>
          <w:bCs/>
          <w:color w:val="000000"/>
          <w:kern w:val="2"/>
          <w:sz w:val="24"/>
          <w:szCs w:val="24"/>
        </w:rPr>
      </w:pPr>
      <w:r>
        <w:rPr>
          <w:rFonts w:hint="eastAsia" w:ascii="仿宋_GB2312" w:hAnsi="仿宋_GB2312" w:eastAsia="仿宋_GB2312" w:cs="仿宋_GB2312"/>
          <w:bCs/>
          <w:color w:val="000000"/>
          <w:kern w:val="2"/>
          <w:sz w:val="24"/>
          <w:szCs w:val="24"/>
          <w:lang w:val="en-US" w:eastAsia="zh-CN" w:bidi="ar"/>
        </w:rPr>
        <w:t>（1）提供技术答疑，答疑内容包括系统功能、模块开发、模块部署等；</w:t>
      </w:r>
    </w:p>
    <w:p w14:paraId="63029469">
      <w:pPr>
        <w:keepNext w:val="0"/>
        <w:keepLines w:val="0"/>
        <w:widowControl/>
        <w:suppressLineNumbers w:val="0"/>
        <w:tabs>
          <w:tab w:val="center" w:pos="4715"/>
        </w:tabs>
        <w:spacing w:before="0" w:beforeAutospacing="0" w:after="0" w:afterAutospacing="0" w:line="360" w:lineRule="auto"/>
        <w:ind w:left="0" w:right="0" w:firstLine="422" w:firstLineChars="176"/>
        <w:jc w:val="left"/>
        <w:rPr>
          <w:rFonts w:hint="eastAsia" w:ascii="仿宋_GB2312" w:hAnsi="仿宋_GB2312" w:eastAsia="仿宋_GB2312" w:cs="仿宋_GB2312"/>
          <w:bCs/>
          <w:color w:val="000000"/>
          <w:kern w:val="2"/>
          <w:sz w:val="24"/>
          <w:szCs w:val="24"/>
        </w:rPr>
      </w:pPr>
      <w:r>
        <w:rPr>
          <w:rFonts w:hint="eastAsia" w:ascii="仿宋_GB2312" w:hAnsi="仿宋_GB2312" w:eastAsia="仿宋_GB2312" w:cs="仿宋_GB2312"/>
          <w:bCs/>
          <w:color w:val="000000"/>
          <w:kern w:val="2"/>
          <w:sz w:val="24"/>
          <w:szCs w:val="24"/>
          <w:lang w:val="en-US" w:eastAsia="zh-CN" w:bidi="ar"/>
        </w:rPr>
        <w:t>（2）答疑提供完整的技术材料，包括接口文档、视频教程、常见问题解答等。</w:t>
      </w:r>
    </w:p>
    <w:p w14:paraId="43A8BD24">
      <w:pPr>
        <w:pStyle w:val="19"/>
        <w:ind w:firstLine="482"/>
        <w:rPr>
          <w:rFonts w:hint="eastAsia"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lang w:val="en-US" w:eastAsia="zh-CN"/>
        </w:rPr>
        <w:t>四</w:t>
      </w:r>
      <w:r>
        <w:rPr>
          <w:rFonts w:hint="eastAsia" w:ascii="仿宋_GB2312" w:hAnsi="仿宋_GB2312" w:eastAsia="仿宋_GB2312" w:cs="仿宋_GB2312"/>
          <w:b/>
          <w:bCs/>
          <w:sz w:val="24"/>
          <w:highlight w:val="none"/>
        </w:rPr>
        <w:t>、公告发布</w:t>
      </w:r>
    </w:p>
    <w:p w14:paraId="3B41BCB8">
      <w:pPr>
        <w:snapToGrid w:val="0"/>
        <w:spacing w:line="420" w:lineRule="exact"/>
        <w:ind w:firstLine="480" w:firstLineChars="200"/>
        <w:rPr>
          <w:rFonts w:hint="eastAsia" w:ascii="仿宋_GB2312" w:hAnsi="仿宋_GB2312" w:eastAsia="仿宋_GB2312" w:cs="仿宋_GB2312"/>
          <w:bCs/>
          <w:color w:val="000000"/>
          <w:kern w:val="0"/>
          <w:sz w:val="24"/>
          <w:highlight w:val="none"/>
        </w:rPr>
      </w:pPr>
      <w:r>
        <w:rPr>
          <w:rFonts w:hint="eastAsia" w:ascii="仿宋_GB2312" w:hAnsi="仿宋_GB2312" w:eastAsia="仿宋_GB2312" w:cs="仿宋_GB2312"/>
          <w:bCs/>
          <w:color w:val="000000"/>
          <w:kern w:val="0"/>
          <w:sz w:val="24"/>
          <w:highlight w:val="none"/>
        </w:rPr>
        <w:t>时间：202</w:t>
      </w:r>
      <w:r>
        <w:rPr>
          <w:rFonts w:hint="eastAsia" w:ascii="仿宋_GB2312" w:hAnsi="仿宋_GB2312" w:eastAsia="仿宋_GB2312" w:cs="仿宋_GB2312"/>
          <w:bCs/>
          <w:color w:val="000000"/>
          <w:kern w:val="0"/>
          <w:sz w:val="24"/>
          <w:highlight w:val="none"/>
          <w:lang w:val="en-US" w:eastAsia="zh-CN"/>
        </w:rPr>
        <w:t>6</w:t>
      </w:r>
      <w:r>
        <w:rPr>
          <w:rFonts w:hint="eastAsia" w:ascii="仿宋_GB2312" w:hAnsi="仿宋_GB2312" w:eastAsia="仿宋_GB2312" w:cs="仿宋_GB2312"/>
          <w:bCs/>
          <w:color w:val="000000"/>
          <w:kern w:val="0"/>
          <w:sz w:val="24"/>
          <w:highlight w:val="none"/>
        </w:rPr>
        <w:t>年</w:t>
      </w:r>
      <w:r>
        <w:rPr>
          <w:rFonts w:hint="eastAsia" w:ascii="仿宋_GB2312" w:hAnsi="仿宋_GB2312" w:eastAsia="仿宋_GB2312" w:cs="仿宋_GB2312"/>
          <w:bCs/>
          <w:color w:val="000000"/>
          <w:kern w:val="0"/>
          <w:sz w:val="24"/>
          <w:highlight w:val="none"/>
          <w:lang w:val="en-US" w:eastAsia="zh-CN"/>
        </w:rPr>
        <w:t xml:space="preserve"> 10</w:t>
      </w:r>
      <w:r>
        <w:rPr>
          <w:rFonts w:hint="eastAsia" w:ascii="仿宋_GB2312" w:hAnsi="仿宋_GB2312" w:eastAsia="仿宋_GB2312" w:cs="仿宋_GB2312"/>
          <w:bCs/>
          <w:color w:val="000000"/>
          <w:kern w:val="0"/>
          <w:sz w:val="24"/>
          <w:highlight w:val="none"/>
        </w:rPr>
        <w:t xml:space="preserve">月 </w:t>
      </w:r>
      <w:r>
        <w:rPr>
          <w:rFonts w:hint="eastAsia" w:ascii="仿宋_GB2312" w:hAnsi="仿宋_GB2312" w:eastAsia="仿宋_GB2312" w:cs="仿宋_GB2312"/>
          <w:bCs/>
          <w:color w:val="000000"/>
          <w:kern w:val="0"/>
          <w:sz w:val="24"/>
          <w:highlight w:val="none"/>
          <w:lang w:val="en-US" w:eastAsia="zh-CN"/>
        </w:rPr>
        <w:t xml:space="preserve">13 </w:t>
      </w:r>
      <w:r>
        <w:rPr>
          <w:rFonts w:hint="eastAsia" w:ascii="仿宋_GB2312" w:hAnsi="仿宋_GB2312" w:eastAsia="仿宋_GB2312" w:cs="仿宋_GB2312"/>
          <w:bCs/>
          <w:color w:val="000000"/>
          <w:kern w:val="0"/>
          <w:sz w:val="24"/>
          <w:highlight w:val="none"/>
        </w:rPr>
        <w:t>日至20</w:t>
      </w:r>
      <w:r>
        <w:rPr>
          <w:rFonts w:hint="eastAsia" w:ascii="仿宋_GB2312" w:hAnsi="仿宋_GB2312" w:eastAsia="仿宋_GB2312" w:cs="仿宋_GB2312"/>
          <w:bCs/>
          <w:color w:val="000000"/>
          <w:kern w:val="0"/>
          <w:sz w:val="24"/>
          <w:highlight w:val="none"/>
          <w:lang w:val="en-US" w:eastAsia="zh-CN"/>
        </w:rPr>
        <w:t>26</w:t>
      </w:r>
      <w:r>
        <w:rPr>
          <w:rFonts w:hint="eastAsia" w:ascii="仿宋_GB2312" w:hAnsi="仿宋_GB2312" w:eastAsia="仿宋_GB2312" w:cs="仿宋_GB2312"/>
          <w:bCs/>
          <w:color w:val="000000"/>
          <w:kern w:val="0"/>
          <w:sz w:val="24"/>
          <w:highlight w:val="none"/>
        </w:rPr>
        <w:t>年</w:t>
      </w:r>
      <w:r>
        <w:rPr>
          <w:rFonts w:hint="eastAsia" w:ascii="仿宋_GB2312" w:hAnsi="仿宋_GB2312" w:eastAsia="仿宋_GB2312" w:cs="仿宋_GB2312"/>
          <w:bCs/>
          <w:color w:val="000000"/>
          <w:kern w:val="0"/>
          <w:sz w:val="24"/>
          <w:highlight w:val="none"/>
          <w:lang w:val="en-US" w:eastAsia="zh-CN"/>
        </w:rPr>
        <w:t xml:space="preserve">10 </w:t>
      </w:r>
      <w:r>
        <w:rPr>
          <w:rFonts w:hint="eastAsia" w:ascii="仿宋_GB2312" w:hAnsi="仿宋_GB2312" w:eastAsia="仿宋_GB2312" w:cs="仿宋_GB2312"/>
          <w:bCs/>
          <w:color w:val="000000"/>
          <w:kern w:val="0"/>
          <w:sz w:val="24"/>
          <w:highlight w:val="none"/>
        </w:rPr>
        <w:t>月</w:t>
      </w:r>
      <w:r>
        <w:rPr>
          <w:rFonts w:hint="eastAsia" w:ascii="仿宋_GB2312" w:hAnsi="仿宋_GB2312" w:eastAsia="仿宋_GB2312" w:cs="仿宋_GB2312"/>
          <w:bCs/>
          <w:color w:val="000000"/>
          <w:kern w:val="0"/>
          <w:sz w:val="24"/>
          <w:highlight w:val="none"/>
          <w:lang w:val="en-US" w:eastAsia="zh-CN"/>
        </w:rPr>
        <w:t>20</w:t>
      </w:r>
      <w:r>
        <w:rPr>
          <w:rFonts w:hint="eastAsia" w:ascii="仿宋_GB2312" w:hAnsi="仿宋_GB2312" w:eastAsia="仿宋_GB2312" w:cs="仿宋_GB2312"/>
          <w:bCs/>
          <w:color w:val="000000"/>
          <w:kern w:val="0"/>
          <w:sz w:val="24"/>
          <w:highlight w:val="none"/>
        </w:rPr>
        <w:t xml:space="preserve"> 日</w:t>
      </w:r>
      <w:r>
        <w:rPr>
          <w:rFonts w:hint="eastAsia" w:ascii="仿宋_GB2312" w:hAnsi="仿宋_GB2312" w:eastAsia="仿宋_GB2312" w:cs="仿宋_GB2312"/>
          <w:bCs/>
          <w:sz w:val="24"/>
          <w:highlight w:val="none"/>
        </w:rPr>
        <w:t>（北京时间，法定节假日除外）</w:t>
      </w:r>
      <w:r>
        <w:rPr>
          <w:rFonts w:hint="eastAsia" w:ascii="仿宋_GB2312" w:hAnsi="仿宋_GB2312" w:eastAsia="仿宋_GB2312" w:cs="仿宋_GB2312"/>
          <w:bCs/>
          <w:color w:val="000000"/>
          <w:kern w:val="0"/>
          <w:sz w:val="24"/>
          <w:highlight w:val="none"/>
        </w:rPr>
        <w:t>。</w:t>
      </w:r>
    </w:p>
    <w:p w14:paraId="62DF6616">
      <w:pPr>
        <w:snapToGrid w:val="0"/>
        <w:spacing w:line="420" w:lineRule="exact"/>
        <w:ind w:firstLine="480" w:firstLineChars="200"/>
        <w:rPr>
          <w:rFonts w:hint="eastAsia" w:ascii="仿宋_GB2312" w:hAnsi="仿宋_GB2312" w:eastAsia="仿宋_GB2312" w:cs="仿宋_GB2312"/>
          <w:highlight w:val="none"/>
        </w:rPr>
      </w:pPr>
      <w:r>
        <w:rPr>
          <w:rFonts w:hint="eastAsia" w:ascii="仿宋_GB2312" w:hAnsi="仿宋_GB2312" w:eastAsia="仿宋_GB2312" w:cs="仿宋_GB2312"/>
          <w:bCs/>
          <w:color w:val="000000"/>
          <w:sz w:val="24"/>
          <w:highlight w:val="none"/>
        </w:rPr>
        <w:t>发布媒介：海南国源土地矿产勘测规划设计院有限公司官网（</w:t>
      </w:r>
      <w:r>
        <w:rPr>
          <w:rFonts w:hint="eastAsia" w:ascii="仿宋_GB2312" w:hAnsi="仿宋_GB2312" w:eastAsia="仿宋_GB2312" w:cs="仿宋_GB2312"/>
          <w:highlight w:val="none"/>
        </w:rPr>
        <w:fldChar w:fldCharType="begin"/>
      </w:r>
      <w:r>
        <w:rPr>
          <w:rFonts w:hint="eastAsia" w:ascii="仿宋_GB2312" w:hAnsi="仿宋_GB2312" w:eastAsia="仿宋_GB2312" w:cs="仿宋_GB2312"/>
          <w:highlight w:val="none"/>
        </w:rPr>
        <w:instrText xml:space="preserve"> HYPERLINK "http://www.hnlspd.com.cn/" </w:instrText>
      </w:r>
      <w:r>
        <w:rPr>
          <w:rFonts w:hint="eastAsia" w:ascii="仿宋_GB2312" w:hAnsi="仿宋_GB2312" w:eastAsia="仿宋_GB2312" w:cs="仿宋_GB2312"/>
          <w:highlight w:val="none"/>
        </w:rPr>
        <w:fldChar w:fldCharType="separate"/>
      </w:r>
      <w:r>
        <w:rPr>
          <w:rFonts w:hint="eastAsia" w:ascii="仿宋_GB2312" w:hAnsi="仿宋_GB2312" w:eastAsia="仿宋_GB2312" w:cs="仿宋_GB2312"/>
          <w:bCs/>
          <w:color w:val="000000"/>
          <w:sz w:val="24"/>
          <w:highlight w:val="none"/>
        </w:rPr>
        <w:t>http://www.hnlspd.com.cn</w:t>
      </w:r>
      <w:r>
        <w:rPr>
          <w:rFonts w:hint="eastAsia" w:ascii="仿宋_GB2312" w:hAnsi="仿宋_GB2312" w:eastAsia="仿宋_GB2312" w:cs="仿宋_GB2312"/>
          <w:bCs/>
          <w:color w:val="000000"/>
          <w:sz w:val="24"/>
          <w:highlight w:val="none"/>
        </w:rPr>
        <w:fldChar w:fldCharType="end"/>
      </w:r>
      <w:r>
        <w:rPr>
          <w:rFonts w:hint="eastAsia" w:ascii="仿宋_GB2312" w:hAnsi="仿宋_GB2312" w:eastAsia="仿宋_GB2312" w:cs="仿宋_GB2312"/>
          <w:bCs/>
          <w:color w:val="000000"/>
          <w:sz w:val="24"/>
          <w:highlight w:val="none"/>
        </w:rPr>
        <w:t>）。</w:t>
      </w:r>
    </w:p>
    <w:p w14:paraId="03F64BA1">
      <w:pPr>
        <w:pStyle w:val="19"/>
        <w:ind w:firstLine="482"/>
        <w:rPr>
          <w:rFonts w:hint="eastAsia" w:ascii="仿宋_GB2312" w:hAnsi="仿宋_GB2312" w:eastAsia="仿宋_GB2312" w:cs="仿宋_GB2312"/>
          <w:b/>
          <w:bCs/>
          <w:sz w:val="24"/>
          <w:highlight w:val="none"/>
        </w:rPr>
      </w:pPr>
      <w:r>
        <w:rPr>
          <w:rFonts w:hint="eastAsia" w:ascii="仿宋_GB2312" w:hAnsi="仿宋_GB2312" w:eastAsia="仿宋_GB2312" w:cs="仿宋_GB2312"/>
          <w:b/>
          <w:bCs/>
          <w:sz w:val="24"/>
          <w:highlight w:val="none"/>
          <w:lang w:val="en-US" w:eastAsia="zh-CN"/>
        </w:rPr>
        <w:t>五</w:t>
      </w:r>
      <w:r>
        <w:rPr>
          <w:rFonts w:hint="eastAsia" w:ascii="仿宋_GB2312" w:hAnsi="仿宋_GB2312" w:eastAsia="仿宋_GB2312" w:cs="仿宋_GB2312"/>
          <w:b/>
          <w:bCs/>
          <w:sz w:val="24"/>
          <w:highlight w:val="none"/>
        </w:rPr>
        <w:t>、响应文件提交</w:t>
      </w:r>
    </w:p>
    <w:p w14:paraId="33D05DA7">
      <w:pPr>
        <w:snapToGrid w:val="0"/>
        <w:spacing w:line="420" w:lineRule="exact"/>
        <w:ind w:firstLine="480" w:firstLineChars="200"/>
        <w:rPr>
          <w:rFonts w:hint="eastAsia"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响应文件提交方式：采用现场递交或快递邮寄。</w:t>
      </w:r>
    </w:p>
    <w:p w14:paraId="2363116C">
      <w:pPr>
        <w:widowControl/>
        <w:tabs>
          <w:tab w:val="center" w:pos="4715"/>
        </w:tabs>
        <w:spacing w:line="360" w:lineRule="auto"/>
        <w:ind w:firstLine="480" w:firstLineChars="200"/>
        <w:jc w:val="left"/>
        <w:rPr>
          <w:rFonts w:hint="eastAsia" w:ascii="仿宋_GB2312" w:hAnsi="仿宋_GB2312" w:eastAsia="仿宋_GB2312" w:cs="仿宋_GB2312"/>
          <w:bCs/>
          <w:sz w:val="24"/>
          <w:highlight w:val="none"/>
        </w:rPr>
      </w:pPr>
      <w:r>
        <w:rPr>
          <w:rFonts w:hint="eastAsia" w:ascii="仿宋_GB2312" w:hAnsi="仿宋_GB2312" w:eastAsia="仿宋_GB2312" w:cs="仿宋_GB2312"/>
          <w:bCs/>
          <w:color w:val="000000"/>
          <w:kern w:val="0"/>
          <w:sz w:val="24"/>
          <w:highlight w:val="none"/>
        </w:rPr>
        <w:t>响应文件提交截止时间：202</w:t>
      </w:r>
      <w:r>
        <w:rPr>
          <w:rFonts w:hint="eastAsia" w:ascii="仿宋_GB2312" w:hAnsi="仿宋_GB2312" w:eastAsia="仿宋_GB2312" w:cs="仿宋_GB2312"/>
          <w:bCs/>
          <w:color w:val="000000"/>
          <w:kern w:val="0"/>
          <w:sz w:val="24"/>
          <w:highlight w:val="none"/>
          <w:lang w:val="en-US" w:eastAsia="zh-CN"/>
        </w:rPr>
        <w:t>6</w:t>
      </w:r>
      <w:r>
        <w:rPr>
          <w:rFonts w:hint="eastAsia" w:ascii="仿宋_GB2312" w:hAnsi="仿宋_GB2312" w:eastAsia="仿宋_GB2312" w:cs="仿宋_GB2312"/>
          <w:bCs/>
          <w:color w:val="000000"/>
          <w:kern w:val="0"/>
          <w:sz w:val="24"/>
          <w:highlight w:val="none"/>
        </w:rPr>
        <w:t>年</w:t>
      </w:r>
      <w:r>
        <w:rPr>
          <w:rFonts w:hint="eastAsia" w:ascii="仿宋_GB2312" w:hAnsi="仿宋_GB2312" w:eastAsia="仿宋_GB2312" w:cs="仿宋_GB2312"/>
          <w:bCs/>
          <w:color w:val="000000"/>
          <w:kern w:val="0"/>
          <w:sz w:val="24"/>
          <w:highlight w:val="none"/>
          <w:lang w:val="en-US" w:eastAsia="zh-CN"/>
        </w:rPr>
        <w:t xml:space="preserve">10 </w:t>
      </w:r>
      <w:r>
        <w:rPr>
          <w:rFonts w:hint="eastAsia" w:ascii="仿宋_GB2312" w:hAnsi="仿宋_GB2312" w:eastAsia="仿宋_GB2312" w:cs="仿宋_GB2312"/>
          <w:bCs/>
          <w:color w:val="000000"/>
          <w:kern w:val="0"/>
          <w:sz w:val="24"/>
          <w:highlight w:val="none"/>
        </w:rPr>
        <w:t>月</w:t>
      </w:r>
      <w:r>
        <w:rPr>
          <w:rFonts w:hint="eastAsia" w:ascii="仿宋_GB2312" w:hAnsi="仿宋_GB2312" w:eastAsia="仿宋_GB2312" w:cs="仿宋_GB2312"/>
          <w:bCs/>
          <w:color w:val="000000"/>
          <w:kern w:val="0"/>
          <w:sz w:val="24"/>
          <w:highlight w:val="none"/>
          <w:lang w:val="en-US" w:eastAsia="zh-CN"/>
        </w:rPr>
        <w:t xml:space="preserve"> 20</w:t>
      </w:r>
      <w:r>
        <w:rPr>
          <w:rFonts w:hint="eastAsia" w:ascii="仿宋_GB2312" w:hAnsi="仿宋_GB2312" w:eastAsia="仿宋_GB2312" w:cs="仿宋_GB2312"/>
          <w:bCs/>
          <w:color w:val="000000"/>
          <w:kern w:val="0"/>
          <w:sz w:val="24"/>
          <w:highlight w:val="none"/>
        </w:rPr>
        <w:t xml:space="preserve"> 日下午17时30分（北京时间）。</w:t>
      </w:r>
    </w:p>
    <w:p w14:paraId="406DB2AE">
      <w:pPr>
        <w:widowControl/>
        <w:tabs>
          <w:tab w:val="center" w:pos="4715"/>
        </w:tabs>
        <w:spacing w:line="360" w:lineRule="auto"/>
        <w:ind w:firstLine="480" w:firstLineChars="200"/>
        <w:jc w:val="left"/>
        <w:rPr>
          <w:rFonts w:hint="eastAsia"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响应文件提交地点：海口市美兰区海府路73号农建友谊大厦</w:t>
      </w:r>
      <w:r>
        <w:rPr>
          <w:rFonts w:hint="eastAsia" w:ascii="仿宋_GB2312" w:hAnsi="仿宋_GB2312" w:eastAsia="仿宋_GB2312" w:cs="仿宋_GB2312"/>
          <w:bCs/>
          <w:sz w:val="24"/>
          <w:highlight w:val="none"/>
          <w:lang w:val="en-US" w:eastAsia="zh-CN"/>
        </w:rPr>
        <w:t>906</w:t>
      </w:r>
      <w:r>
        <w:rPr>
          <w:rFonts w:hint="eastAsia" w:ascii="仿宋_GB2312" w:hAnsi="仿宋_GB2312" w:eastAsia="仿宋_GB2312" w:cs="仿宋_GB2312"/>
          <w:bCs/>
          <w:sz w:val="24"/>
          <w:highlight w:val="none"/>
        </w:rPr>
        <w:t>。</w:t>
      </w:r>
    </w:p>
    <w:p w14:paraId="610B6ACA">
      <w:pPr>
        <w:pStyle w:val="19"/>
        <w:ind w:firstLine="482"/>
        <w:rPr>
          <w:rFonts w:hint="eastAsia" w:ascii="仿宋_GB2312" w:hAnsi="仿宋_GB2312" w:eastAsia="仿宋_GB2312" w:cs="仿宋_GB2312"/>
          <w:b/>
          <w:bCs/>
          <w:color w:val="000000"/>
          <w:sz w:val="24"/>
          <w:highlight w:val="none"/>
          <w:lang w:val="en-US" w:eastAsia="zh-CN"/>
        </w:rPr>
      </w:pPr>
      <w:r>
        <w:rPr>
          <w:rFonts w:hint="eastAsia" w:ascii="仿宋_GB2312" w:hAnsi="仿宋_GB2312" w:eastAsia="仿宋_GB2312" w:cs="仿宋_GB2312"/>
          <w:b/>
          <w:bCs/>
          <w:color w:val="000000"/>
          <w:sz w:val="24"/>
          <w:highlight w:val="none"/>
          <w:lang w:val="en-US" w:eastAsia="zh-CN"/>
        </w:rPr>
        <w:t>六</w:t>
      </w:r>
      <w:r>
        <w:rPr>
          <w:rFonts w:hint="eastAsia" w:ascii="仿宋_GB2312" w:hAnsi="仿宋_GB2312" w:eastAsia="仿宋_GB2312" w:cs="仿宋_GB2312"/>
          <w:b/>
          <w:bCs/>
          <w:color w:val="000000"/>
          <w:sz w:val="24"/>
          <w:highlight w:val="none"/>
        </w:rPr>
        <w:t>、联系</w:t>
      </w:r>
      <w:r>
        <w:rPr>
          <w:rFonts w:hint="eastAsia" w:ascii="仿宋_GB2312" w:hAnsi="仿宋_GB2312" w:eastAsia="仿宋_GB2312" w:cs="仿宋_GB2312"/>
          <w:b/>
          <w:bCs/>
          <w:color w:val="000000"/>
          <w:sz w:val="24"/>
          <w:highlight w:val="none"/>
          <w:lang w:val="en-US" w:eastAsia="zh-CN"/>
        </w:rPr>
        <w:t>方式</w:t>
      </w:r>
    </w:p>
    <w:p w14:paraId="5C14CCB3">
      <w:pPr>
        <w:widowControl/>
        <w:tabs>
          <w:tab w:val="center" w:pos="4715"/>
        </w:tabs>
        <w:spacing w:line="360" w:lineRule="auto"/>
        <w:ind w:firstLine="422" w:firstLineChars="176"/>
        <w:jc w:val="left"/>
        <w:rPr>
          <w:rFonts w:hint="eastAsia"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采购人：海南国源土地矿产勘测规划设计院有限公司</w:t>
      </w:r>
    </w:p>
    <w:p w14:paraId="4FDA3695">
      <w:pPr>
        <w:widowControl/>
        <w:tabs>
          <w:tab w:val="center" w:pos="4715"/>
        </w:tabs>
        <w:spacing w:line="360" w:lineRule="auto"/>
        <w:ind w:firstLine="422" w:firstLineChars="176"/>
        <w:jc w:val="left"/>
        <w:rPr>
          <w:rFonts w:hint="eastAsia" w:ascii="仿宋_GB2312" w:hAnsi="仿宋_GB2312" w:eastAsia="仿宋_GB2312" w:cs="仿宋_GB2312"/>
          <w:bCs/>
          <w:sz w:val="24"/>
          <w:highlight w:val="none"/>
        </w:rPr>
      </w:pPr>
      <w:r>
        <w:rPr>
          <w:rFonts w:hint="eastAsia" w:ascii="仿宋_GB2312" w:hAnsi="仿宋_GB2312" w:eastAsia="仿宋_GB2312" w:cs="仿宋_GB2312"/>
          <w:bCs/>
          <w:sz w:val="24"/>
          <w:highlight w:val="none"/>
        </w:rPr>
        <w:t>地 址：海口市美兰区海府路73号农建友谊大厦</w:t>
      </w:r>
    </w:p>
    <w:p w14:paraId="3408D76D">
      <w:pPr>
        <w:widowControl/>
        <w:tabs>
          <w:tab w:val="center" w:pos="4715"/>
        </w:tabs>
        <w:spacing w:line="360" w:lineRule="auto"/>
        <w:ind w:firstLine="422" w:firstLineChars="176"/>
        <w:jc w:val="left"/>
        <w:rPr>
          <w:rFonts w:hint="eastAsia"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联系人：林</w:t>
      </w:r>
      <w:r>
        <w:rPr>
          <w:rFonts w:hint="eastAsia" w:ascii="仿宋_GB2312" w:hAnsi="仿宋_GB2312" w:eastAsia="仿宋_GB2312" w:cs="仿宋_GB2312"/>
          <w:bCs/>
          <w:color w:val="000000"/>
          <w:sz w:val="24"/>
          <w:highlight w:val="none"/>
          <w:lang w:val="en-US" w:eastAsia="zh-CN"/>
        </w:rPr>
        <w:t>先生</w:t>
      </w:r>
    </w:p>
    <w:p w14:paraId="50F82FEA">
      <w:pPr>
        <w:widowControl/>
        <w:tabs>
          <w:tab w:val="center" w:pos="4715"/>
        </w:tabs>
        <w:spacing w:line="360" w:lineRule="auto"/>
        <w:ind w:firstLine="422" w:firstLineChars="176"/>
        <w:jc w:val="left"/>
        <w:rPr>
          <w:rFonts w:hint="eastAsia" w:ascii="仿宋_GB2312" w:hAnsi="仿宋_GB2312" w:eastAsia="仿宋_GB2312" w:cs="仿宋_GB2312"/>
          <w:bCs/>
          <w:color w:val="000000"/>
          <w:sz w:val="24"/>
          <w:highlight w:val="none"/>
          <w:lang w:val="en-US" w:eastAsia="zh-CN"/>
        </w:rPr>
      </w:pPr>
      <w:r>
        <w:rPr>
          <w:rFonts w:hint="eastAsia" w:ascii="仿宋_GB2312" w:hAnsi="仿宋_GB2312" w:eastAsia="仿宋_GB2312" w:cs="仿宋_GB2312"/>
          <w:bCs/>
          <w:color w:val="000000"/>
          <w:sz w:val="24"/>
          <w:highlight w:val="none"/>
        </w:rPr>
        <w:t>电 话：</w:t>
      </w:r>
      <w:r>
        <w:rPr>
          <w:rFonts w:hint="eastAsia" w:ascii="仿宋_GB2312" w:hAnsi="仿宋_GB2312" w:eastAsia="仿宋_GB2312" w:cs="仿宋_GB2312"/>
          <w:bCs/>
          <w:color w:val="000000"/>
          <w:sz w:val="24"/>
          <w:highlight w:val="none"/>
          <w:lang w:val="en-US" w:eastAsia="zh-CN"/>
        </w:rPr>
        <w:t>18789852273</w:t>
      </w:r>
    </w:p>
    <w:p w14:paraId="18AAAC53">
      <w:pPr>
        <w:pStyle w:val="20"/>
        <w:ind w:left="120" w:firstLine="0"/>
        <w:rPr>
          <w:rFonts w:hint="eastAsia" w:ascii="仿宋_GB2312" w:hAnsi="仿宋_GB2312" w:eastAsia="仿宋_GB2312" w:cs="仿宋_GB2312"/>
          <w:bCs/>
          <w:color w:val="000000"/>
          <w:sz w:val="24"/>
          <w:highlight w:val="none"/>
        </w:rPr>
      </w:pPr>
    </w:p>
    <w:p w14:paraId="72D5FC1A">
      <w:pPr>
        <w:pStyle w:val="21"/>
        <w:spacing w:line="400" w:lineRule="exact"/>
        <w:ind w:firstLine="600" w:firstLineChars="250"/>
        <w:jc w:val="both"/>
        <w:rPr>
          <w:rFonts w:hint="eastAsia" w:ascii="仿宋_GB2312" w:hAnsi="仿宋_GB2312" w:eastAsia="仿宋_GB2312" w:cs="仿宋_GB2312"/>
          <w:color w:val="000000"/>
        </w:rPr>
      </w:pPr>
    </w:p>
    <w:p w14:paraId="32D18B6F">
      <w:pPr>
        <w:pStyle w:val="21"/>
        <w:spacing w:line="400" w:lineRule="exact"/>
        <w:ind w:firstLine="600" w:firstLineChars="250"/>
        <w:jc w:val="both"/>
        <w:rPr>
          <w:rFonts w:hint="eastAsia" w:ascii="仿宋_GB2312" w:hAnsi="仿宋_GB2312" w:eastAsia="仿宋_GB2312" w:cs="仿宋_GB2312"/>
          <w:color w:val="000000"/>
        </w:rPr>
      </w:pPr>
    </w:p>
    <w:p w14:paraId="0A31863B">
      <w:pPr>
        <w:pStyle w:val="21"/>
        <w:spacing w:line="400" w:lineRule="exact"/>
        <w:ind w:firstLine="600" w:firstLineChars="250"/>
        <w:jc w:val="both"/>
        <w:rPr>
          <w:rFonts w:hint="eastAsia" w:ascii="仿宋_GB2312" w:hAnsi="仿宋_GB2312" w:eastAsia="仿宋_GB2312" w:cs="仿宋_GB2312"/>
          <w:color w:val="000000"/>
        </w:rPr>
      </w:pPr>
    </w:p>
    <w:p w14:paraId="484D6CF5">
      <w:pPr>
        <w:pStyle w:val="21"/>
        <w:spacing w:line="400" w:lineRule="exact"/>
        <w:ind w:firstLine="600" w:firstLineChars="250"/>
        <w:jc w:val="both"/>
        <w:rPr>
          <w:rFonts w:hint="eastAsia" w:ascii="仿宋_GB2312" w:hAnsi="仿宋_GB2312" w:eastAsia="仿宋_GB2312" w:cs="仿宋_GB2312"/>
          <w:color w:val="000000"/>
        </w:rPr>
      </w:pPr>
    </w:p>
    <w:p w14:paraId="7BC4D038">
      <w:pPr>
        <w:pStyle w:val="21"/>
        <w:spacing w:line="400" w:lineRule="exact"/>
        <w:ind w:firstLine="600" w:firstLineChars="250"/>
        <w:jc w:val="both"/>
        <w:rPr>
          <w:rFonts w:hint="eastAsia" w:ascii="仿宋_GB2312" w:hAnsi="仿宋_GB2312" w:eastAsia="仿宋_GB2312" w:cs="仿宋_GB2312"/>
          <w:color w:val="000000"/>
        </w:rPr>
      </w:pPr>
    </w:p>
    <w:p w14:paraId="12861E41">
      <w:pPr>
        <w:pStyle w:val="21"/>
        <w:spacing w:line="400" w:lineRule="exact"/>
        <w:ind w:firstLine="600" w:firstLineChars="250"/>
        <w:jc w:val="both"/>
        <w:rPr>
          <w:rFonts w:hint="eastAsia" w:ascii="仿宋_GB2312" w:hAnsi="仿宋_GB2312" w:eastAsia="仿宋_GB2312" w:cs="仿宋_GB2312"/>
          <w:color w:val="000000"/>
        </w:rPr>
      </w:pPr>
    </w:p>
    <w:p w14:paraId="64AFABE8">
      <w:pPr>
        <w:pStyle w:val="21"/>
        <w:spacing w:line="400" w:lineRule="exact"/>
        <w:ind w:firstLine="600" w:firstLineChars="250"/>
        <w:jc w:val="both"/>
        <w:rPr>
          <w:rFonts w:hint="eastAsia" w:ascii="仿宋_GB2312" w:hAnsi="仿宋_GB2312" w:eastAsia="仿宋_GB2312" w:cs="仿宋_GB2312"/>
          <w:color w:val="000000"/>
        </w:rPr>
      </w:pPr>
    </w:p>
    <w:p w14:paraId="68B46EA2">
      <w:pPr>
        <w:rPr>
          <w:rFonts w:hint="eastAsia" w:ascii="仿宋_GB2312" w:hAnsi="仿宋_GB2312" w:eastAsia="仿宋_GB2312" w:cs="仿宋_GB2312"/>
          <w:color w:val="000000"/>
        </w:rPr>
      </w:pPr>
      <w:r>
        <w:rPr>
          <w:rFonts w:hint="eastAsia" w:ascii="仿宋_GB2312" w:hAnsi="仿宋_GB2312" w:eastAsia="仿宋_GB2312" w:cs="仿宋_GB2312"/>
          <w:color w:val="000000"/>
        </w:rPr>
        <w:br w:type="page"/>
      </w:r>
    </w:p>
    <w:p w14:paraId="0B491CDC">
      <w:pPr>
        <w:spacing w:before="156" w:beforeLines="50" w:after="156" w:afterLines="50" w:line="360" w:lineRule="auto"/>
        <w:jc w:val="center"/>
        <w:outlineLvl w:val="0"/>
        <w:rPr>
          <w:rFonts w:hint="eastAsia" w:ascii="仿宋_GB2312" w:hAnsi="仿宋_GB2312" w:eastAsia="仿宋_GB2312" w:cs="仿宋_GB2312"/>
          <w:b/>
          <w:color w:val="000000"/>
          <w:sz w:val="30"/>
          <w:szCs w:val="30"/>
        </w:rPr>
      </w:pPr>
      <w:bookmarkStart w:id="3" w:name="_Toc28831"/>
      <w:r>
        <w:rPr>
          <w:rFonts w:hint="eastAsia" w:ascii="仿宋_GB2312" w:hAnsi="仿宋_GB2312" w:eastAsia="仿宋_GB2312" w:cs="仿宋_GB2312"/>
          <w:b/>
          <w:color w:val="000000"/>
          <w:sz w:val="44"/>
          <w:szCs w:val="44"/>
        </w:rPr>
        <w:t>第二部分  供应商须知</w:t>
      </w:r>
      <w:bookmarkEnd w:id="2"/>
      <w:bookmarkEnd w:id="3"/>
    </w:p>
    <w:p w14:paraId="57C50BC4">
      <w:pPr>
        <w:pStyle w:val="19"/>
        <w:ind w:firstLine="482"/>
        <w:rPr>
          <w:rFonts w:hint="eastAsia" w:ascii="仿宋_GB2312" w:hAnsi="仿宋_GB2312" w:eastAsia="仿宋_GB2312" w:cs="仿宋_GB2312"/>
          <w:b/>
          <w:bCs/>
          <w:sz w:val="24"/>
        </w:rPr>
      </w:pPr>
      <w:bookmarkStart w:id="4" w:name="_Toc433126993"/>
      <w:bookmarkStart w:id="5" w:name="_Toc183582215"/>
      <w:bookmarkStart w:id="6" w:name="_Toc217446043"/>
      <w:bookmarkStart w:id="7" w:name="_Toc183682352"/>
      <w:r>
        <w:rPr>
          <w:rFonts w:hint="eastAsia" w:ascii="仿宋_GB2312" w:hAnsi="仿宋_GB2312" w:eastAsia="仿宋_GB2312" w:cs="仿宋_GB2312"/>
          <w:b/>
          <w:bCs/>
          <w:sz w:val="24"/>
        </w:rPr>
        <w:t>一、</w:t>
      </w:r>
      <w:bookmarkEnd w:id="4"/>
      <w:r>
        <w:rPr>
          <w:rFonts w:hint="eastAsia" w:ascii="仿宋_GB2312" w:hAnsi="仿宋_GB2312" w:eastAsia="仿宋_GB2312" w:cs="仿宋_GB2312"/>
          <w:b/>
          <w:bCs/>
          <w:sz w:val="24"/>
        </w:rPr>
        <w:t>总则</w:t>
      </w:r>
    </w:p>
    <w:p w14:paraId="0D7FEA28">
      <w:pPr>
        <w:pStyle w:val="7"/>
        <w:adjustRightInd w:val="0"/>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1、供应商提交的</w:t>
      </w:r>
      <w:r>
        <w:rPr>
          <w:rFonts w:hint="eastAsia" w:ascii="仿宋_GB2312" w:hAnsi="仿宋_GB2312" w:eastAsia="仿宋_GB2312" w:cs="仿宋_GB2312"/>
          <w:color w:val="000000"/>
          <w:sz w:val="24"/>
          <w:lang w:eastAsia="zh-CN"/>
        </w:rPr>
        <w:t>响应文件</w:t>
      </w:r>
      <w:r>
        <w:rPr>
          <w:rFonts w:hint="eastAsia" w:ascii="仿宋_GB2312" w:hAnsi="仿宋_GB2312" w:eastAsia="仿宋_GB2312" w:cs="仿宋_GB2312"/>
          <w:color w:val="000000"/>
          <w:sz w:val="24"/>
        </w:rPr>
        <w:t>以及供应商与采购人就有关来往函电均应使用中文。</w:t>
      </w:r>
    </w:p>
    <w:p w14:paraId="4867683F">
      <w:pPr>
        <w:pStyle w:val="7"/>
        <w:adjustRightInd w:val="0"/>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w:t>
      </w:r>
      <w:r>
        <w:rPr>
          <w:rFonts w:hint="eastAsia" w:ascii="仿宋_GB2312" w:hAnsi="仿宋_GB2312" w:eastAsia="仿宋_GB2312" w:cs="仿宋_GB2312"/>
          <w:color w:val="000000"/>
          <w:sz w:val="24"/>
          <w:lang w:eastAsia="zh-CN"/>
        </w:rPr>
        <w:t>响应文件</w:t>
      </w:r>
      <w:r>
        <w:rPr>
          <w:rFonts w:hint="eastAsia" w:ascii="仿宋_GB2312" w:hAnsi="仿宋_GB2312" w:eastAsia="仿宋_GB2312" w:cs="仿宋_GB2312"/>
          <w:color w:val="000000"/>
          <w:sz w:val="24"/>
        </w:rPr>
        <w:t>应包括资质部分、商务部分、技术部分及报价等内容（凡有具体格式要求详见采购文件“第四章响应文件内容及格式”，本采购文件没有具体规定和要求的内容格式不限，由供应商自拟）。</w:t>
      </w:r>
    </w:p>
    <w:p w14:paraId="575FAE26">
      <w:pPr>
        <w:pStyle w:val="7"/>
        <w:adjustRightInd w:val="0"/>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3、若供应商未按采购文件的要求提供资料，或未对采购文件做出实质性响应，将作为无效响应文件。</w:t>
      </w:r>
    </w:p>
    <w:p w14:paraId="47A8C8EE">
      <w:pPr>
        <w:spacing w:line="360" w:lineRule="auto"/>
        <w:ind w:firstLine="480" w:firstLineChars="200"/>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4、</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rPr>
        <w:t>中所需的各种证书、证件、证明等若系复印件，须在复印件上加盖供应商单位公章，原件不要求与</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rPr>
        <w:t>同时递交。</w:t>
      </w:r>
    </w:p>
    <w:p w14:paraId="5D7056E2">
      <w:pPr>
        <w:pStyle w:val="19"/>
        <w:ind w:firstLine="482"/>
        <w:rPr>
          <w:rFonts w:hint="eastAsia" w:ascii="仿宋_GB2312" w:hAnsi="仿宋_GB2312" w:eastAsia="仿宋_GB2312" w:cs="仿宋_GB2312"/>
          <w:b/>
          <w:color w:val="000000"/>
          <w:sz w:val="24"/>
          <w:lang w:val="en-GB"/>
        </w:rPr>
      </w:pPr>
      <w:bookmarkStart w:id="8" w:name="_Toc433126996"/>
      <w:r>
        <w:rPr>
          <w:rFonts w:hint="eastAsia" w:ascii="仿宋_GB2312" w:hAnsi="仿宋_GB2312" w:eastAsia="仿宋_GB2312" w:cs="仿宋_GB2312"/>
          <w:b/>
          <w:color w:val="000000"/>
          <w:sz w:val="24"/>
        </w:rPr>
        <w:t>二</w:t>
      </w:r>
      <w:r>
        <w:rPr>
          <w:rFonts w:hint="eastAsia" w:ascii="仿宋_GB2312" w:hAnsi="仿宋_GB2312" w:eastAsia="仿宋_GB2312" w:cs="仿宋_GB2312"/>
          <w:b/>
          <w:color w:val="000000"/>
          <w:sz w:val="24"/>
          <w:lang w:val="en-GB"/>
        </w:rPr>
        <w:t>、</w:t>
      </w:r>
      <w:r>
        <w:rPr>
          <w:rFonts w:hint="eastAsia" w:ascii="仿宋_GB2312" w:hAnsi="仿宋_GB2312" w:eastAsia="仿宋_GB2312" w:cs="仿宋_GB2312"/>
          <w:b/>
          <w:color w:val="000000"/>
          <w:sz w:val="24"/>
          <w:lang w:eastAsia="zh-CN"/>
        </w:rPr>
        <w:t>响应文件</w:t>
      </w:r>
      <w:r>
        <w:rPr>
          <w:rFonts w:hint="eastAsia" w:ascii="仿宋_GB2312" w:hAnsi="仿宋_GB2312" w:eastAsia="仿宋_GB2312" w:cs="仿宋_GB2312"/>
          <w:b/>
          <w:color w:val="000000"/>
          <w:sz w:val="24"/>
          <w:lang w:val="en-GB"/>
        </w:rPr>
        <w:t>编制</w:t>
      </w:r>
      <w:bookmarkEnd w:id="8"/>
    </w:p>
    <w:p w14:paraId="47FB9B4E">
      <w:pPr>
        <w:spacing w:line="44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lang w:val="en-GB"/>
        </w:rPr>
        <w:t>1、供应商应完整地填写</w:t>
      </w:r>
      <w:r>
        <w:rPr>
          <w:rFonts w:hint="eastAsia" w:ascii="仿宋_GB2312" w:hAnsi="仿宋_GB2312" w:eastAsia="仿宋_GB2312" w:cs="仿宋_GB2312"/>
          <w:bCs/>
          <w:color w:val="000000"/>
          <w:sz w:val="24"/>
        </w:rPr>
        <w:t>采购</w:t>
      </w:r>
      <w:r>
        <w:rPr>
          <w:rFonts w:hint="eastAsia" w:ascii="仿宋_GB2312" w:hAnsi="仿宋_GB2312" w:eastAsia="仿宋_GB2312" w:cs="仿宋_GB2312"/>
          <w:bCs/>
          <w:color w:val="000000"/>
          <w:sz w:val="24"/>
          <w:lang w:val="en-GB"/>
        </w:rPr>
        <w:t>文件中规定的内容。</w:t>
      </w:r>
    </w:p>
    <w:p w14:paraId="3CBC4BE6">
      <w:pPr>
        <w:pStyle w:val="7"/>
        <w:adjustRightInd w:val="0"/>
        <w:snapToGrid w:val="0"/>
        <w:spacing w:line="44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lang w:val="en-GB"/>
        </w:rPr>
        <w:t>2、供应商必须保证</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lang w:val="en-GB"/>
        </w:rPr>
        <w:t>所提供的全部资料真实可靠</w:t>
      </w:r>
    </w:p>
    <w:p w14:paraId="6A5164A2">
      <w:pPr>
        <w:pStyle w:val="7"/>
        <w:adjustRightInd w:val="0"/>
        <w:snapToGrid w:val="0"/>
        <w:spacing w:line="44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lang w:val="en-GB"/>
        </w:rPr>
        <w:t>3、如果</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lang w:val="en-GB"/>
        </w:rPr>
        <w:t>填报的内容不详，或没有提供</w:t>
      </w:r>
      <w:r>
        <w:rPr>
          <w:rFonts w:hint="eastAsia" w:ascii="仿宋_GB2312" w:hAnsi="仿宋_GB2312" w:eastAsia="仿宋_GB2312" w:cs="仿宋_GB2312"/>
          <w:bCs/>
          <w:color w:val="000000"/>
          <w:sz w:val="24"/>
        </w:rPr>
        <w:t>采购</w:t>
      </w:r>
      <w:r>
        <w:rPr>
          <w:rFonts w:hint="eastAsia" w:ascii="仿宋_GB2312" w:hAnsi="仿宋_GB2312" w:eastAsia="仿宋_GB2312" w:cs="仿宋_GB2312"/>
          <w:bCs/>
          <w:color w:val="000000"/>
          <w:sz w:val="24"/>
          <w:lang w:val="en-GB"/>
        </w:rPr>
        <w:t>文件中所要求的全部资料及数据，使</w:t>
      </w:r>
      <w:r>
        <w:rPr>
          <w:rFonts w:hint="eastAsia" w:ascii="仿宋_GB2312" w:hAnsi="仿宋_GB2312" w:eastAsia="仿宋_GB2312" w:cs="仿宋_GB2312"/>
          <w:bCs/>
          <w:color w:val="000000"/>
          <w:sz w:val="24"/>
        </w:rPr>
        <w:t>评审</w:t>
      </w:r>
      <w:r>
        <w:rPr>
          <w:rFonts w:hint="eastAsia" w:ascii="仿宋_GB2312" w:hAnsi="仿宋_GB2312" w:eastAsia="仿宋_GB2312" w:cs="仿宋_GB2312"/>
          <w:bCs/>
          <w:color w:val="000000"/>
          <w:sz w:val="24"/>
          <w:lang w:val="en-GB"/>
        </w:rPr>
        <w:t>小组无法正常评审的，由此产生的结果由供应商承担。</w:t>
      </w:r>
    </w:p>
    <w:p w14:paraId="3ABD7AC1">
      <w:pPr>
        <w:pStyle w:val="22"/>
        <w:spacing w:before="0" w:after="0" w:line="440" w:lineRule="exact"/>
        <w:ind w:firstLine="480" w:firstLineChars="200"/>
        <w:jc w:val="both"/>
        <w:rPr>
          <w:rFonts w:hint="eastAsia" w:ascii="仿宋_GB2312" w:hAnsi="仿宋_GB2312" w:eastAsia="仿宋_GB2312" w:cs="仿宋_GB2312"/>
          <w:bCs w:val="0"/>
          <w:color w:val="000000"/>
          <w:spacing w:val="0"/>
          <w:szCs w:val="24"/>
          <w:lang w:val="en-GB"/>
        </w:rPr>
      </w:pPr>
      <w:r>
        <w:rPr>
          <w:rFonts w:hint="eastAsia" w:ascii="仿宋_GB2312" w:hAnsi="仿宋_GB2312" w:eastAsia="仿宋_GB2312" w:cs="仿宋_GB2312"/>
          <w:color w:val="000000"/>
          <w:spacing w:val="0"/>
          <w:kern w:val="2"/>
          <w:szCs w:val="24"/>
          <w:lang w:val="en-GB"/>
        </w:rPr>
        <w:t>4、</w:t>
      </w:r>
      <w:r>
        <w:rPr>
          <w:rFonts w:hint="eastAsia" w:ascii="仿宋_GB2312" w:hAnsi="仿宋_GB2312" w:eastAsia="仿宋_GB2312" w:cs="仿宋_GB2312"/>
          <w:color w:val="000000"/>
          <w:spacing w:val="0"/>
          <w:kern w:val="2"/>
          <w:szCs w:val="24"/>
          <w:lang w:eastAsia="zh-CN"/>
        </w:rPr>
        <w:t>响应文件</w:t>
      </w:r>
      <w:r>
        <w:rPr>
          <w:rFonts w:hint="eastAsia" w:ascii="仿宋_GB2312" w:hAnsi="仿宋_GB2312" w:eastAsia="仿宋_GB2312" w:cs="仿宋_GB2312"/>
          <w:color w:val="000000"/>
          <w:spacing w:val="0"/>
          <w:kern w:val="2"/>
          <w:szCs w:val="24"/>
          <w:lang w:val="en-GB"/>
        </w:rPr>
        <w:t>外形尺寸应统一为A4纸规格，</w:t>
      </w:r>
      <w:r>
        <w:rPr>
          <w:rFonts w:hint="eastAsia" w:ascii="仿宋_GB2312" w:hAnsi="仿宋_GB2312" w:eastAsia="仿宋_GB2312" w:cs="仿宋_GB2312"/>
          <w:bCs w:val="0"/>
          <w:color w:val="000000"/>
          <w:spacing w:val="0"/>
          <w:szCs w:val="24"/>
          <w:lang w:val="en-GB"/>
        </w:rPr>
        <w:t>文件所使用的印章必须为企业公章，且与供应商名称完全一致，不能以其它业务章或附属机构印章代替。需签名之处必须由当事人亲笔签署。</w:t>
      </w:r>
    </w:p>
    <w:p w14:paraId="501EBE23">
      <w:pPr>
        <w:pStyle w:val="22"/>
        <w:spacing w:before="0" w:after="0" w:line="440" w:lineRule="exact"/>
        <w:ind w:firstLine="480" w:firstLineChars="200"/>
        <w:jc w:val="both"/>
        <w:rPr>
          <w:rFonts w:hint="eastAsia" w:ascii="仿宋_GB2312" w:hAnsi="仿宋_GB2312" w:eastAsia="仿宋_GB2312" w:cs="仿宋_GB2312"/>
          <w:bCs w:val="0"/>
          <w:color w:val="000000"/>
          <w:spacing w:val="0"/>
          <w:szCs w:val="24"/>
          <w:lang w:val="en-GB"/>
        </w:rPr>
      </w:pPr>
      <w:r>
        <w:rPr>
          <w:rFonts w:hint="eastAsia" w:ascii="仿宋_GB2312" w:hAnsi="仿宋_GB2312" w:eastAsia="仿宋_GB2312" w:cs="仿宋_GB2312"/>
          <w:bCs w:val="0"/>
          <w:color w:val="000000"/>
          <w:spacing w:val="0"/>
          <w:szCs w:val="24"/>
        </w:rPr>
        <w:t>5、</w:t>
      </w:r>
      <w:r>
        <w:rPr>
          <w:rFonts w:hint="eastAsia" w:ascii="仿宋_GB2312" w:hAnsi="仿宋_GB2312" w:eastAsia="仿宋_GB2312" w:cs="仿宋_GB2312"/>
          <w:bCs w:val="0"/>
          <w:color w:val="000000"/>
          <w:spacing w:val="0"/>
          <w:szCs w:val="24"/>
          <w:lang w:eastAsia="zh-CN"/>
        </w:rPr>
        <w:t>响应文件</w:t>
      </w:r>
      <w:r>
        <w:rPr>
          <w:rFonts w:hint="eastAsia" w:ascii="仿宋_GB2312" w:hAnsi="仿宋_GB2312" w:eastAsia="仿宋_GB2312" w:cs="仿宋_GB2312"/>
          <w:bCs w:val="0"/>
          <w:color w:val="000000"/>
          <w:spacing w:val="0"/>
          <w:szCs w:val="24"/>
          <w:lang w:val="en-GB"/>
        </w:rPr>
        <w:t>每页须按顺序加注页码，装订牢固且不会轻易脱落（注：胶装）。如因装订问题而出现漏页或缺页，由此产生的一切后果由供应商自行承担。</w:t>
      </w:r>
    </w:p>
    <w:p w14:paraId="32D81A39">
      <w:pPr>
        <w:pStyle w:val="22"/>
        <w:spacing w:before="0" w:after="0" w:line="440" w:lineRule="exact"/>
        <w:ind w:firstLine="480" w:firstLineChars="200"/>
        <w:jc w:val="both"/>
        <w:rPr>
          <w:rFonts w:hint="eastAsia" w:ascii="仿宋_GB2312" w:hAnsi="仿宋_GB2312" w:eastAsia="仿宋_GB2312" w:cs="仿宋_GB2312"/>
          <w:bCs w:val="0"/>
          <w:color w:val="000000"/>
          <w:spacing w:val="0"/>
          <w:szCs w:val="24"/>
          <w:lang w:val="en-GB"/>
        </w:rPr>
      </w:pPr>
      <w:r>
        <w:rPr>
          <w:rFonts w:hint="eastAsia" w:ascii="仿宋_GB2312" w:hAnsi="仿宋_GB2312" w:eastAsia="仿宋_GB2312" w:cs="仿宋_GB2312"/>
          <w:bCs w:val="0"/>
          <w:color w:val="000000"/>
          <w:spacing w:val="0"/>
          <w:szCs w:val="24"/>
        </w:rPr>
        <w:t>6、</w:t>
      </w:r>
      <w:r>
        <w:rPr>
          <w:rFonts w:hint="eastAsia" w:ascii="仿宋_GB2312" w:hAnsi="仿宋_GB2312" w:eastAsia="仿宋_GB2312" w:cs="仿宋_GB2312"/>
          <w:bCs w:val="0"/>
          <w:color w:val="000000"/>
          <w:spacing w:val="0"/>
          <w:szCs w:val="24"/>
          <w:lang w:val="en-GB"/>
        </w:rPr>
        <w:t>任何行间插字、涂改和增删，必须由供应商授权代表在旁边签字或盖章后方可有效。</w:t>
      </w:r>
    </w:p>
    <w:p w14:paraId="0945D425">
      <w:pPr>
        <w:pStyle w:val="19"/>
        <w:ind w:firstLine="482"/>
        <w:rPr>
          <w:rFonts w:hint="eastAsia" w:ascii="仿宋_GB2312" w:hAnsi="仿宋_GB2312" w:eastAsia="仿宋_GB2312" w:cs="仿宋_GB2312"/>
          <w:b/>
          <w:color w:val="000000"/>
          <w:sz w:val="24"/>
          <w:lang w:val="en-GB"/>
        </w:rPr>
      </w:pPr>
      <w:bookmarkStart w:id="9" w:name="_Toc433126997"/>
      <w:r>
        <w:rPr>
          <w:rFonts w:hint="eastAsia" w:ascii="仿宋_GB2312" w:hAnsi="仿宋_GB2312" w:eastAsia="仿宋_GB2312" w:cs="仿宋_GB2312"/>
          <w:b/>
          <w:color w:val="000000"/>
          <w:sz w:val="24"/>
        </w:rPr>
        <w:t>三</w:t>
      </w:r>
      <w:r>
        <w:rPr>
          <w:rFonts w:hint="eastAsia" w:ascii="仿宋_GB2312" w:hAnsi="仿宋_GB2312" w:eastAsia="仿宋_GB2312" w:cs="仿宋_GB2312"/>
          <w:b/>
          <w:color w:val="000000"/>
          <w:sz w:val="24"/>
          <w:lang w:val="en-GB"/>
        </w:rPr>
        <w:t>、报价</w:t>
      </w:r>
      <w:bookmarkEnd w:id="9"/>
    </w:p>
    <w:p w14:paraId="61396F6D">
      <w:pPr>
        <w:pStyle w:val="22"/>
        <w:spacing w:before="0" w:after="0" w:line="440" w:lineRule="exact"/>
        <w:ind w:firstLine="480" w:firstLineChars="200"/>
        <w:jc w:val="both"/>
        <w:rPr>
          <w:rFonts w:hint="eastAsia" w:ascii="仿宋_GB2312" w:hAnsi="仿宋_GB2312" w:eastAsia="仿宋_GB2312" w:cs="仿宋_GB2312"/>
          <w:color w:val="000000"/>
          <w:highlight w:val="none"/>
          <w:lang w:val="en-GB"/>
        </w:rPr>
      </w:pPr>
      <w:bookmarkStart w:id="23" w:name="_GoBack"/>
      <w:r>
        <w:rPr>
          <w:rFonts w:hint="eastAsia" w:ascii="仿宋_GB2312" w:hAnsi="仿宋_GB2312" w:eastAsia="仿宋_GB2312" w:cs="仿宋_GB2312"/>
          <w:color w:val="000000"/>
          <w:spacing w:val="0"/>
          <w:szCs w:val="24"/>
          <w:highlight w:val="none"/>
        </w:rPr>
        <w:t>1、本项目的采购控制价为</w:t>
      </w:r>
      <w:r>
        <w:rPr>
          <w:rFonts w:hint="eastAsia" w:ascii="仿宋_GB2312" w:hAnsi="仿宋_GB2312" w:eastAsia="仿宋_GB2312" w:cs="仿宋_GB2312"/>
          <w:b/>
          <w:color w:val="000000"/>
          <w:highlight w:val="none"/>
          <w:lang w:val="en-GB"/>
        </w:rPr>
        <w:t>：</w:t>
      </w:r>
      <w:r>
        <w:rPr>
          <w:rFonts w:hint="default" w:ascii="Arial" w:hAnsi="Arial" w:eastAsia="仿宋_GB2312" w:cs="Arial"/>
          <w:b/>
          <w:color w:val="000000"/>
          <w:highlight w:val="none"/>
          <w:lang w:val="en-GB"/>
        </w:rPr>
        <w:t>¥</w:t>
      </w:r>
      <w:r>
        <w:rPr>
          <w:rFonts w:hint="eastAsia" w:ascii="Arial" w:hAnsi="Arial" w:eastAsia="仿宋_GB2312" w:cs="Arial"/>
          <w:b/>
          <w:color w:val="000000"/>
          <w:highlight w:val="none"/>
          <w:lang w:val="en-US" w:eastAsia="zh-CN"/>
        </w:rPr>
        <w:t xml:space="preserve"> </w:t>
      </w:r>
      <w:r>
        <w:rPr>
          <w:rFonts w:hint="eastAsia" w:ascii="仿宋_GB2312" w:hAnsi="仿宋_GB2312" w:eastAsia="仿宋_GB2312" w:cs="仿宋_GB2312"/>
          <w:b/>
          <w:color w:val="000000"/>
          <w:highlight w:val="none"/>
        </w:rPr>
        <w:t>636,040.00</w:t>
      </w:r>
      <w:r>
        <w:rPr>
          <w:rFonts w:hint="eastAsia" w:ascii="仿宋_GB2312" w:hAnsi="仿宋_GB2312" w:eastAsia="仿宋_GB2312" w:cs="仿宋_GB2312"/>
          <w:b/>
          <w:color w:val="000000"/>
          <w:highlight w:val="none"/>
          <w:lang w:val="en-US" w:eastAsia="zh-CN"/>
        </w:rPr>
        <w:t>元</w:t>
      </w:r>
      <w:r>
        <w:rPr>
          <w:rFonts w:hint="eastAsia" w:ascii="仿宋_GB2312" w:hAnsi="仿宋_GB2312" w:eastAsia="仿宋_GB2312" w:cs="仿宋_GB2312"/>
          <w:color w:val="000000"/>
          <w:highlight w:val="none"/>
          <w:lang w:val="en-GB"/>
        </w:rPr>
        <w:t>。</w:t>
      </w:r>
    </w:p>
    <w:bookmarkEnd w:id="23"/>
    <w:p w14:paraId="1AC7671E">
      <w:pPr>
        <w:pStyle w:val="22"/>
        <w:spacing w:before="0" w:after="0" w:line="440" w:lineRule="exact"/>
        <w:ind w:firstLine="480" w:firstLineChars="200"/>
        <w:jc w:val="both"/>
        <w:rPr>
          <w:rFonts w:hint="eastAsia" w:ascii="仿宋_GB2312" w:hAnsi="仿宋_GB2312" w:eastAsia="仿宋_GB2312" w:cs="仿宋_GB2312"/>
          <w:bCs w:val="0"/>
          <w:color w:val="000000"/>
          <w:spacing w:val="0"/>
          <w:szCs w:val="24"/>
        </w:rPr>
      </w:pPr>
      <w:r>
        <w:rPr>
          <w:rFonts w:hint="eastAsia" w:ascii="仿宋_GB2312" w:hAnsi="仿宋_GB2312" w:eastAsia="仿宋_GB2312" w:cs="仿宋_GB2312"/>
          <w:bCs w:val="0"/>
          <w:color w:val="000000"/>
          <w:spacing w:val="0"/>
          <w:szCs w:val="24"/>
        </w:rPr>
        <w:t>2、供应商应按报价一览表的要求报价。</w:t>
      </w:r>
    </w:p>
    <w:p w14:paraId="454F100D">
      <w:pPr>
        <w:pStyle w:val="7"/>
        <w:adjustRightInd w:val="0"/>
        <w:snapToGrid w:val="0"/>
        <w:spacing w:line="44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color w:val="000000"/>
          <w:sz w:val="24"/>
        </w:rPr>
        <w:t>3、候选成交供应商的报价如超过采购控制价且采购人不能支付的，采购人有权拒绝而依序确定下一个顺位的候选成交供应商。</w:t>
      </w:r>
    </w:p>
    <w:p w14:paraId="36BF3770">
      <w:pPr>
        <w:pStyle w:val="19"/>
        <w:ind w:firstLine="482"/>
        <w:rPr>
          <w:rFonts w:hint="eastAsia" w:ascii="仿宋_GB2312" w:hAnsi="仿宋_GB2312" w:eastAsia="仿宋_GB2312" w:cs="仿宋_GB2312"/>
          <w:bCs/>
          <w:color w:val="000000"/>
          <w:sz w:val="24"/>
          <w:lang w:val="en-GB"/>
        </w:rPr>
      </w:pPr>
      <w:bookmarkStart w:id="10" w:name="_Toc433127000"/>
      <w:r>
        <w:rPr>
          <w:rFonts w:hint="eastAsia" w:ascii="仿宋_GB2312" w:hAnsi="仿宋_GB2312" w:eastAsia="仿宋_GB2312" w:cs="仿宋_GB2312"/>
          <w:b/>
          <w:color w:val="000000"/>
          <w:sz w:val="24"/>
        </w:rPr>
        <w:t>四、</w:t>
      </w:r>
      <w:r>
        <w:rPr>
          <w:rFonts w:hint="eastAsia" w:ascii="仿宋_GB2312" w:hAnsi="仿宋_GB2312" w:eastAsia="仿宋_GB2312" w:cs="仿宋_GB2312"/>
          <w:b/>
          <w:color w:val="000000"/>
          <w:sz w:val="24"/>
          <w:lang w:eastAsia="zh-CN"/>
        </w:rPr>
        <w:t>响应文件</w:t>
      </w:r>
      <w:r>
        <w:rPr>
          <w:rFonts w:hint="eastAsia" w:ascii="仿宋_GB2312" w:hAnsi="仿宋_GB2312" w:eastAsia="仿宋_GB2312" w:cs="仿宋_GB2312"/>
          <w:b/>
          <w:color w:val="000000"/>
          <w:sz w:val="24"/>
          <w:lang w:val="en-GB"/>
        </w:rPr>
        <w:t>的数量和签署</w:t>
      </w:r>
      <w:bookmarkEnd w:id="10"/>
    </w:p>
    <w:p w14:paraId="776EAF87">
      <w:pPr>
        <w:spacing w:line="440" w:lineRule="exact"/>
        <w:ind w:firstLine="480" w:firstLineChars="200"/>
        <w:rPr>
          <w:rFonts w:hint="eastAsia" w:ascii="仿宋_GB2312" w:hAnsi="仿宋_GB2312" w:eastAsia="仿宋_GB2312" w:cs="仿宋_GB2312"/>
          <w:b/>
          <w:color w:val="000000"/>
          <w:sz w:val="24"/>
        </w:rPr>
      </w:pPr>
      <w:r>
        <w:rPr>
          <w:rFonts w:hint="eastAsia" w:ascii="仿宋_GB2312" w:hAnsi="仿宋_GB2312" w:eastAsia="仿宋_GB2312" w:cs="仿宋_GB2312"/>
          <w:bCs/>
          <w:color w:val="000000"/>
          <w:sz w:val="24"/>
          <w:lang w:val="en-GB"/>
        </w:rPr>
        <w:t>1、</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color w:val="000000"/>
          <w:sz w:val="24"/>
          <w:lang w:val="en-GB"/>
        </w:rPr>
        <w:t>纸质版</w:t>
      </w:r>
      <w:r>
        <w:rPr>
          <w:rFonts w:hint="eastAsia" w:ascii="仿宋_GB2312" w:hAnsi="仿宋_GB2312" w:eastAsia="仿宋_GB2312" w:cs="仿宋_GB2312"/>
          <w:bCs/>
          <w:color w:val="000000"/>
          <w:sz w:val="24"/>
        </w:rPr>
        <w:t>一式两份，固定装订（注：如胶装）。报价一览表一份，独立信封密封,</w:t>
      </w:r>
      <w:r>
        <w:rPr>
          <w:rFonts w:hint="eastAsia" w:ascii="仿宋_GB2312" w:hAnsi="仿宋_GB2312" w:eastAsia="仿宋_GB2312" w:cs="仿宋_GB2312"/>
          <w:color w:val="000000"/>
          <w:sz w:val="24"/>
        </w:rPr>
        <w:t>信封外注明“报价一览表”。</w:t>
      </w:r>
    </w:p>
    <w:p w14:paraId="191E58FC">
      <w:pPr>
        <w:spacing w:line="44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lang w:val="en-GB"/>
        </w:rPr>
        <w:t>2、</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lang w:val="en-GB"/>
        </w:rPr>
        <w:t>须按</w:t>
      </w:r>
      <w:r>
        <w:rPr>
          <w:rFonts w:hint="eastAsia" w:ascii="仿宋_GB2312" w:hAnsi="仿宋_GB2312" w:eastAsia="仿宋_GB2312" w:cs="仿宋_GB2312"/>
          <w:bCs/>
          <w:color w:val="000000"/>
          <w:sz w:val="24"/>
        </w:rPr>
        <w:t>采购</w:t>
      </w:r>
      <w:r>
        <w:rPr>
          <w:rFonts w:hint="eastAsia" w:ascii="仿宋_GB2312" w:hAnsi="仿宋_GB2312" w:eastAsia="仿宋_GB2312" w:cs="仿宋_GB2312"/>
          <w:bCs/>
          <w:color w:val="000000"/>
          <w:sz w:val="24"/>
          <w:lang w:val="en-GB"/>
        </w:rPr>
        <w:t>文件的要求执行。</w:t>
      </w:r>
    </w:p>
    <w:p w14:paraId="2822584A">
      <w:pPr>
        <w:snapToGrid w:val="0"/>
        <w:spacing w:line="52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lang w:val="en-GB"/>
        </w:rPr>
        <w:t>3、</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lang w:val="en-GB"/>
        </w:rPr>
        <w:t>须经法定代表人或授权代表签署和</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rPr>
        <w:t>正文（含资质部分、商务部分、技术部分）逐页加盖供应商公章，附件（资质证书复印件、财务报表、社保证明等）需加盖公章</w:t>
      </w:r>
      <w:r>
        <w:rPr>
          <w:rFonts w:hint="eastAsia" w:ascii="仿宋_GB2312" w:hAnsi="仿宋_GB2312" w:eastAsia="仿宋_GB2312" w:cs="仿宋_GB2312"/>
          <w:bCs/>
          <w:sz w:val="24"/>
        </w:rPr>
        <w:t xml:space="preserve">。 </w:t>
      </w:r>
    </w:p>
    <w:p w14:paraId="556767E5">
      <w:pPr>
        <w:pStyle w:val="19"/>
        <w:ind w:firstLine="482"/>
        <w:rPr>
          <w:rFonts w:hint="eastAsia" w:ascii="仿宋_GB2312" w:hAnsi="仿宋_GB2312" w:eastAsia="仿宋_GB2312" w:cs="仿宋_GB2312"/>
          <w:b/>
          <w:color w:val="000000"/>
          <w:sz w:val="24"/>
        </w:rPr>
      </w:pPr>
      <w:bookmarkStart w:id="11" w:name="_Toc433127002"/>
      <w:r>
        <w:rPr>
          <w:rFonts w:hint="eastAsia" w:ascii="仿宋_GB2312" w:hAnsi="仿宋_GB2312" w:eastAsia="仿宋_GB2312" w:cs="仿宋_GB2312"/>
          <w:b/>
          <w:color w:val="000000"/>
          <w:sz w:val="24"/>
        </w:rPr>
        <w:t>五、</w:t>
      </w:r>
      <w:r>
        <w:rPr>
          <w:rFonts w:hint="eastAsia" w:ascii="仿宋_GB2312" w:hAnsi="仿宋_GB2312" w:eastAsia="仿宋_GB2312" w:cs="仿宋_GB2312"/>
          <w:b/>
          <w:color w:val="000000"/>
          <w:sz w:val="24"/>
          <w:lang w:eastAsia="zh-CN"/>
        </w:rPr>
        <w:t>响应文件</w:t>
      </w:r>
      <w:r>
        <w:rPr>
          <w:rFonts w:hint="eastAsia" w:ascii="仿宋_GB2312" w:hAnsi="仿宋_GB2312" w:eastAsia="仿宋_GB2312" w:cs="仿宋_GB2312"/>
          <w:b/>
          <w:color w:val="000000"/>
          <w:sz w:val="24"/>
        </w:rPr>
        <w:t>的密封及标记</w:t>
      </w:r>
      <w:bookmarkEnd w:id="11"/>
    </w:p>
    <w:p w14:paraId="4E86F3C3">
      <w:pPr>
        <w:spacing w:line="440" w:lineRule="exact"/>
        <w:ind w:firstLine="480" w:firstLineChars="200"/>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w:t>
      </w:r>
      <w:r>
        <w:rPr>
          <w:rFonts w:hint="eastAsia" w:ascii="仿宋_GB2312" w:hAnsi="仿宋_GB2312" w:eastAsia="仿宋_GB2312" w:cs="仿宋_GB2312"/>
          <w:bCs/>
          <w:color w:val="000000"/>
          <w:sz w:val="24"/>
          <w:lang w:val="en-GB"/>
        </w:rPr>
        <w:t>、供应商应将</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lang w:val="en-GB"/>
        </w:rPr>
        <w:t>及报价一览表分别密封在两个专用</w:t>
      </w:r>
      <w:r>
        <w:rPr>
          <w:rFonts w:hint="eastAsia" w:ascii="仿宋_GB2312" w:hAnsi="仿宋_GB2312" w:eastAsia="仿宋_GB2312" w:cs="仿宋_GB2312"/>
          <w:bCs/>
          <w:color w:val="000000"/>
          <w:sz w:val="24"/>
        </w:rPr>
        <w:t>文件</w:t>
      </w:r>
      <w:r>
        <w:rPr>
          <w:rFonts w:hint="eastAsia" w:ascii="仿宋_GB2312" w:hAnsi="仿宋_GB2312" w:eastAsia="仿宋_GB2312" w:cs="仿宋_GB2312"/>
          <w:bCs/>
          <w:color w:val="000000"/>
          <w:sz w:val="24"/>
          <w:lang w:val="en-GB"/>
        </w:rPr>
        <w:t>袋（独立信封另密封一份），并在专用</w:t>
      </w:r>
      <w:r>
        <w:rPr>
          <w:rFonts w:hint="eastAsia" w:ascii="仿宋_GB2312" w:hAnsi="仿宋_GB2312" w:eastAsia="仿宋_GB2312" w:cs="仿宋_GB2312"/>
          <w:bCs/>
          <w:color w:val="000000"/>
          <w:sz w:val="24"/>
        </w:rPr>
        <w:t>文件</w:t>
      </w:r>
      <w:r>
        <w:rPr>
          <w:rFonts w:hint="eastAsia" w:ascii="仿宋_GB2312" w:hAnsi="仿宋_GB2312" w:eastAsia="仿宋_GB2312" w:cs="仿宋_GB2312"/>
          <w:bCs/>
          <w:color w:val="000000"/>
          <w:sz w:val="24"/>
          <w:lang w:val="en-GB"/>
        </w:rPr>
        <w:t>袋上标明“</w:t>
      </w:r>
      <w:r>
        <w:rPr>
          <w:rFonts w:hint="eastAsia" w:ascii="仿宋_GB2312" w:hAnsi="仿宋_GB2312" w:eastAsia="仿宋_GB2312" w:cs="仿宋_GB2312"/>
          <w:b/>
          <w:color w:val="000000"/>
          <w:sz w:val="24"/>
          <w:lang w:eastAsia="zh-CN"/>
        </w:rPr>
        <w:t>响应文件</w:t>
      </w:r>
      <w:r>
        <w:rPr>
          <w:rFonts w:hint="eastAsia" w:ascii="仿宋_GB2312" w:hAnsi="仿宋_GB2312" w:eastAsia="仿宋_GB2312" w:cs="仿宋_GB2312"/>
          <w:bCs/>
          <w:color w:val="000000"/>
          <w:sz w:val="24"/>
          <w:lang w:val="en-GB"/>
        </w:rPr>
        <w:t>”、“</w:t>
      </w:r>
      <w:r>
        <w:rPr>
          <w:rFonts w:hint="eastAsia" w:ascii="仿宋_GB2312" w:hAnsi="仿宋_GB2312" w:eastAsia="仿宋_GB2312" w:cs="仿宋_GB2312"/>
          <w:b/>
          <w:color w:val="000000"/>
          <w:sz w:val="24"/>
          <w:lang w:val="en-GB"/>
        </w:rPr>
        <w:t>报价一览表</w:t>
      </w:r>
      <w:r>
        <w:rPr>
          <w:rFonts w:hint="eastAsia" w:ascii="仿宋_GB2312" w:hAnsi="仿宋_GB2312" w:eastAsia="仿宋_GB2312" w:cs="仿宋_GB2312"/>
          <w:bCs/>
          <w:color w:val="000000"/>
          <w:sz w:val="24"/>
          <w:lang w:val="en-GB"/>
        </w:rPr>
        <w:t>”字样，封口处应加盖骑缝章。封皮上应写明</w:t>
      </w:r>
      <w:r>
        <w:rPr>
          <w:rFonts w:hint="eastAsia" w:ascii="仿宋_GB2312" w:hAnsi="仿宋_GB2312" w:eastAsia="仿宋_GB2312" w:cs="仿宋_GB2312"/>
          <w:bCs/>
          <w:color w:val="000000"/>
          <w:sz w:val="24"/>
        </w:rPr>
        <w:t>项目名称、报名单位名称、联系人及联系电话。</w:t>
      </w:r>
    </w:p>
    <w:p w14:paraId="35AF2A81">
      <w:pPr>
        <w:spacing w:line="44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lang w:val="en-GB"/>
        </w:rPr>
        <w:t>2、响应文件未按上述规定书写标记和密封者，</w:t>
      </w:r>
      <w:r>
        <w:rPr>
          <w:rFonts w:hint="eastAsia" w:ascii="仿宋_GB2312" w:hAnsi="仿宋_GB2312" w:eastAsia="仿宋_GB2312" w:cs="仿宋_GB2312"/>
          <w:bCs/>
          <w:color w:val="000000"/>
          <w:sz w:val="24"/>
        </w:rPr>
        <w:t>采购单位</w:t>
      </w:r>
      <w:r>
        <w:rPr>
          <w:rFonts w:hint="eastAsia" w:ascii="仿宋_GB2312" w:hAnsi="仿宋_GB2312" w:eastAsia="仿宋_GB2312" w:cs="仿宋_GB2312"/>
          <w:bCs/>
          <w:color w:val="000000"/>
          <w:sz w:val="24"/>
          <w:lang w:val="en-GB"/>
        </w:rPr>
        <w:t>有权拒收其响应文件。</w:t>
      </w:r>
    </w:p>
    <w:bookmarkEnd w:id="5"/>
    <w:bookmarkEnd w:id="6"/>
    <w:bookmarkEnd w:id="7"/>
    <w:p w14:paraId="14F821D0">
      <w:pPr>
        <w:pStyle w:val="19"/>
        <w:ind w:firstLine="482"/>
        <w:rPr>
          <w:rFonts w:hint="eastAsia" w:ascii="仿宋_GB2312" w:hAnsi="仿宋_GB2312" w:eastAsia="仿宋_GB2312" w:cs="仿宋_GB2312"/>
          <w:b/>
          <w:color w:val="000000"/>
          <w:sz w:val="24"/>
        </w:rPr>
      </w:pPr>
      <w:bookmarkStart w:id="12" w:name="_Toc433127003"/>
      <w:r>
        <w:rPr>
          <w:rFonts w:hint="eastAsia" w:ascii="仿宋_GB2312" w:hAnsi="仿宋_GB2312" w:eastAsia="仿宋_GB2312" w:cs="仿宋_GB2312"/>
          <w:b/>
          <w:color w:val="000000"/>
          <w:sz w:val="24"/>
        </w:rPr>
        <w:t>六、</w:t>
      </w:r>
      <w:r>
        <w:rPr>
          <w:rFonts w:hint="eastAsia" w:ascii="仿宋_GB2312" w:hAnsi="仿宋_GB2312" w:eastAsia="仿宋_GB2312" w:cs="仿宋_GB2312"/>
          <w:b/>
          <w:color w:val="000000"/>
          <w:sz w:val="24"/>
          <w:lang w:eastAsia="zh-CN"/>
        </w:rPr>
        <w:t>响应文件</w:t>
      </w:r>
      <w:r>
        <w:rPr>
          <w:rFonts w:hint="eastAsia" w:ascii="仿宋_GB2312" w:hAnsi="仿宋_GB2312" w:eastAsia="仿宋_GB2312" w:cs="仿宋_GB2312"/>
          <w:b/>
          <w:color w:val="000000"/>
          <w:sz w:val="24"/>
        </w:rPr>
        <w:t>提交截止时间</w:t>
      </w:r>
      <w:bookmarkEnd w:id="12"/>
    </w:p>
    <w:p w14:paraId="12A02C16">
      <w:pPr>
        <w:spacing w:line="440" w:lineRule="exact"/>
        <w:ind w:firstLine="480" w:firstLineChars="200"/>
        <w:rPr>
          <w:rFonts w:hint="eastAsia" w:ascii="仿宋_GB2312" w:hAnsi="仿宋_GB2312" w:eastAsia="仿宋_GB2312" w:cs="仿宋_GB2312"/>
          <w:bCs/>
          <w:color w:val="000000"/>
          <w:sz w:val="24"/>
          <w:highlight w:val="none"/>
          <w:lang w:val="en-GB"/>
        </w:rPr>
      </w:pPr>
      <w:r>
        <w:rPr>
          <w:rFonts w:hint="eastAsia" w:ascii="仿宋_GB2312" w:hAnsi="仿宋_GB2312" w:eastAsia="仿宋_GB2312" w:cs="仿宋_GB2312"/>
          <w:bCs/>
          <w:color w:val="000000"/>
          <w:sz w:val="24"/>
          <w:highlight w:val="none"/>
        </w:rPr>
        <w:t>1、</w:t>
      </w:r>
      <w:r>
        <w:rPr>
          <w:rFonts w:hint="eastAsia" w:ascii="仿宋_GB2312" w:hAnsi="仿宋_GB2312" w:eastAsia="仿宋_GB2312" w:cs="仿宋_GB2312"/>
          <w:bCs/>
          <w:color w:val="000000"/>
          <w:sz w:val="24"/>
          <w:highlight w:val="none"/>
          <w:lang w:val="en-GB"/>
        </w:rPr>
        <w:t>供应商须在</w:t>
      </w:r>
      <w:r>
        <w:rPr>
          <w:rFonts w:hint="eastAsia" w:ascii="仿宋_GB2312" w:hAnsi="仿宋_GB2312" w:eastAsia="仿宋_GB2312" w:cs="仿宋_GB2312"/>
          <w:bCs/>
          <w:color w:val="000000"/>
          <w:sz w:val="24"/>
          <w:highlight w:val="none"/>
          <w:lang w:eastAsia="zh-CN"/>
        </w:rPr>
        <w:t>响应文件</w:t>
      </w:r>
      <w:r>
        <w:rPr>
          <w:rFonts w:hint="eastAsia" w:ascii="仿宋_GB2312" w:hAnsi="仿宋_GB2312" w:eastAsia="仿宋_GB2312" w:cs="仿宋_GB2312"/>
          <w:bCs/>
          <w:color w:val="000000"/>
          <w:sz w:val="24"/>
          <w:highlight w:val="none"/>
          <w:lang w:val="en-GB"/>
        </w:rPr>
        <w:t>提交截止时间前将</w:t>
      </w:r>
      <w:r>
        <w:rPr>
          <w:rFonts w:hint="eastAsia" w:ascii="仿宋_GB2312" w:hAnsi="仿宋_GB2312" w:eastAsia="仿宋_GB2312" w:cs="仿宋_GB2312"/>
          <w:bCs/>
          <w:color w:val="000000"/>
          <w:sz w:val="24"/>
          <w:highlight w:val="none"/>
          <w:lang w:eastAsia="zh-CN"/>
        </w:rPr>
        <w:t>响应文件</w:t>
      </w:r>
      <w:r>
        <w:rPr>
          <w:rFonts w:hint="eastAsia" w:ascii="仿宋_GB2312" w:hAnsi="仿宋_GB2312" w:eastAsia="仿宋_GB2312" w:cs="仿宋_GB2312"/>
          <w:bCs/>
          <w:color w:val="000000"/>
          <w:sz w:val="24"/>
          <w:highlight w:val="none"/>
        </w:rPr>
        <w:t>现场递交或快递邮寄</w:t>
      </w:r>
      <w:r>
        <w:rPr>
          <w:rFonts w:hint="eastAsia" w:ascii="仿宋_GB2312" w:hAnsi="仿宋_GB2312" w:eastAsia="仿宋_GB2312" w:cs="仿宋_GB2312"/>
          <w:bCs/>
          <w:color w:val="000000"/>
          <w:sz w:val="24"/>
          <w:highlight w:val="none"/>
          <w:lang w:val="en-GB"/>
        </w:rPr>
        <w:t>送达采购</w:t>
      </w:r>
      <w:r>
        <w:rPr>
          <w:rFonts w:hint="eastAsia" w:ascii="仿宋_GB2312" w:hAnsi="仿宋_GB2312" w:eastAsia="仿宋_GB2312" w:cs="仿宋_GB2312"/>
          <w:bCs/>
          <w:color w:val="000000"/>
          <w:sz w:val="24"/>
          <w:highlight w:val="none"/>
        </w:rPr>
        <w:t>人</w:t>
      </w:r>
      <w:r>
        <w:rPr>
          <w:rFonts w:hint="eastAsia" w:ascii="仿宋_GB2312" w:hAnsi="仿宋_GB2312" w:eastAsia="仿宋_GB2312" w:cs="仿宋_GB2312"/>
          <w:bCs/>
          <w:color w:val="000000"/>
          <w:sz w:val="24"/>
          <w:highlight w:val="none"/>
          <w:lang w:val="en-GB"/>
        </w:rPr>
        <w:t>规定的地点。</w:t>
      </w:r>
    </w:p>
    <w:p w14:paraId="5AC5163A">
      <w:pPr>
        <w:spacing w:line="44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rPr>
        <w:t>2、</w:t>
      </w:r>
      <w:r>
        <w:rPr>
          <w:rFonts w:hint="eastAsia" w:ascii="仿宋_GB2312" w:hAnsi="仿宋_GB2312" w:eastAsia="仿宋_GB2312" w:cs="仿宋_GB2312"/>
          <w:bCs/>
          <w:color w:val="000000"/>
          <w:sz w:val="24"/>
          <w:lang w:val="en-GB"/>
        </w:rPr>
        <w:t>若</w:t>
      </w:r>
      <w:r>
        <w:rPr>
          <w:rFonts w:hint="eastAsia" w:ascii="仿宋_GB2312" w:hAnsi="仿宋_GB2312" w:eastAsia="仿宋_GB2312" w:cs="仿宋_GB2312"/>
          <w:bCs/>
          <w:color w:val="000000"/>
          <w:sz w:val="24"/>
        </w:rPr>
        <w:t>采购人</w:t>
      </w:r>
      <w:r>
        <w:rPr>
          <w:rFonts w:hint="eastAsia" w:ascii="仿宋_GB2312" w:hAnsi="仿宋_GB2312" w:eastAsia="仿宋_GB2312" w:cs="仿宋_GB2312"/>
          <w:bCs/>
          <w:color w:val="000000"/>
          <w:sz w:val="24"/>
          <w:lang w:val="en-GB"/>
        </w:rPr>
        <w:t>推迟了</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lang w:val="en-GB"/>
        </w:rPr>
        <w:t>提交截止时间，应以公告的形式通知所有供应商。在这种情况下，采购人和供应商的权利和义务均应以新的</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lang w:val="en-GB"/>
        </w:rPr>
        <w:t>提交截止时间为准。</w:t>
      </w:r>
    </w:p>
    <w:p w14:paraId="6BAABFD7">
      <w:pPr>
        <w:spacing w:line="44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rPr>
        <w:t>3、</w:t>
      </w:r>
      <w:r>
        <w:rPr>
          <w:rFonts w:hint="eastAsia" w:ascii="仿宋_GB2312" w:hAnsi="仿宋_GB2312" w:eastAsia="仿宋_GB2312" w:cs="仿宋_GB2312"/>
          <w:bCs/>
          <w:color w:val="000000"/>
          <w:sz w:val="24"/>
          <w:lang w:val="en-GB"/>
        </w:rPr>
        <w:t>在</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lang w:val="en-GB"/>
        </w:rPr>
        <w:t>提交截止时间后递交的响应文件，采购</w:t>
      </w:r>
      <w:r>
        <w:rPr>
          <w:rFonts w:hint="eastAsia" w:ascii="仿宋_GB2312" w:hAnsi="仿宋_GB2312" w:eastAsia="仿宋_GB2312" w:cs="仿宋_GB2312"/>
          <w:bCs/>
          <w:color w:val="000000"/>
          <w:sz w:val="24"/>
        </w:rPr>
        <w:t>人</w:t>
      </w:r>
      <w:r>
        <w:rPr>
          <w:rFonts w:hint="eastAsia" w:ascii="仿宋_GB2312" w:hAnsi="仿宋_GB2312" w:eastAsia="仿宋_GB2312" w:cs="仿宋_GB2312"/>
          <w:bCs/>
          <w:color w:val="000000"/>
          <w:sz w:val="24"/>
          <w:lang w:val="en-GB"/>
        </w:rPr>
        <w:t>将拒绝接收。</w:t>
      </w:r>
    </w:p>
    <w:p w14:paraId="57E2CFF8">
      <w:pPr>
        <w:pStyle w:val="19"/>
        <w:ind w:firstLine="482"/>
        <w:rPr>
          <w:rFonts w:hint="eastAsia" w:ascii="仿宋_GB2312" w:hAnsi="仿宋_GB2312" w:eastAsia="仿宋_GB2312" w:cs="仿宋_GB2312"/>
          <w:b/>
          <w:color w:val="000000"/>
          <w:sz w:val="24"/>
          <w:lang w:val="en-GB"/>
        </w:rPr>
      </w:pPr>
      <w:bookmarkStart w:id="13" w:name="_Toc433127004"/>
      <w:r>
        <w:rPr>
          <w:rFonts w:hint="eastAsia" w:ascii="仿宋_GB2312" w:hAnsi="仿宋_GB2312" w:eastAsia="仿宋_GB2312" w:cs="仿宋_GB2312"/>
          <w:b/>
          <w:color w:val="000000"/>
          <w:sz w:val="24"/>
        </w:rPr>
        <w:t>七、</w:t>
      </w:r>
      <w:r>
        <w:rPr>
          <w:rFonts w:hint="eastAsia" w:ascii="仿宋_GB2312" w:hAnsi="仿宋_GB2312" w:eastAsia="仿宋_GB2312" w:cs="仿宋_GB2312"/>
          <w:b/>
          <w:color w:val="000000"/>
          <w:sz w:val="24"/>
          <w:lang w:eastAsia="zh-CN"/>
        </w:rPr>
        <w:t>响应文件</w:t>
      </w:r>
      <w:r>
        <w:rPr>
          <w:rFonts w:hint="eastAsia" w:ascii="仿宋_GB2312" w:hAnsi="仿宋_GB2312" w:eastAsia="仿宋_GB2312" w:cs="仿宋_GB2312"/>
          <w:b/>
          <w:color w:val="000000"/>
          <w:sz w:val="24"/>
          <w:lang w:val="en-GB"/>
        </w:rPr>
        <w:t>评审及成交</w:t>
      </w:r>
      <w:bookmarkEnd w:id="13"/>
    </w:p>
    <w:p w14:paraId="34F03E2B">
      <w:pPr>
        <w:spacing w:line="440" w:lineRule="exact"/>
        <w:ind w:firstLine="480" w:firstLineChars="200"/>
        <w:rPr>
          <w:rFonts w:hint="eastAsia" w:ascii="仿宋_GB2312" w:hAnsi="仿宋_GB2312" w:eastAsia="仿宋_GB2312" w:cs="仿宋_GB2312"/>
          <w:color w:val="000000"/>
          <w:sz w:val="24"/>
        </w:rPr>
      </w:pPr>
      <w:bookmarkStart w:id="14" w:name="_Toc433127006"/>
      <w:r>
        <w:rPr>
          <w:rFonts w:hint="eastAsia" w:ascii="仿宋_GB2312" w:hAnsi="仿宋_GB2312" w:eastAsia="仿宋_GB2312" w:cs="仿宋_GB2312"/>
          <w:color w:val="000000"/>
          <w:sz w:val="24"/>
        </w:rPr>
        <w:t>1、由科技室牵头成立评审小组，小组成员须为3人</w:t>
      </w:r>
      <w:r>
        <w:rPr>
          <w:rFonts w:hint="eastAsia" w:ascii="仿宋_GB2312" w:hAnsi="仿宋_GB2312" w:eastAsia="仿宋_GB2312" w:cs="仿宋_GB2312"/>
          <w:color w:val="000000"/>
          <w:sz w:val="24"/>
          <w:lang w:val="en-US" w:eastAsia="zh-CN"/>
        </w:rPr>
        <w:t>或3人</w:t>
      </w:r>
      <w:r>
        <w:rPr>
          <w:rFonts w:hint="eastAsia" w:ascii="仿宋_GB2312" w:hAnsi="仿宋_GB2312" w:eastAsia="仿宋_GB2312" w:cs="仿宋_GB2312"/>
          <w:color w:val="000000"/>
          <w:sz w:val="24"/>
        </w:rPr>
        <w:t>以上单数，由审核技术委员会相关人员组成。评审小组成员将按照客观、公正、审慎的原则，根据评审文件规定的评审程序、评审方法和评审标准进行独立评审。</w:t>
      </w:r>
    </w:p>
    <w:p w14:paraId="235AD4F8">
      <w:pPr>
        <w:spacing w:line="44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rPr>
        <w:t>2</w:t>
      </w:r>
      <w:bookmarkEnd w:id="14"/>
      <w:r>
        <w:rPr>
          <w:rFonts w:hint="eastAsia" w:ascii="仿宋_GB2312" w:hAnsi="仿宋_GB2312" w:eastAsia="仿宋_GB2312" w:cs="仿宋_GB2312"/>
          <w:bCs/>
          <w:color w:val="000000"/>
          <w:sz w:val="24"/>
        </w:rPr>
        <w:t>、</w:t>
      </w:r>
      <w:r>
        <w:rPr>
          <w:rFonts w:hint="eastAsia" w:ascii="仿宋_GB2312" w:hAnsi="仿宋_GB2312" w:eastAsia="仿宋_GB2312" w:cs="仿宋_GB2312"/>
          <w:bCs/>
          <w:color w:val="000000"/>
          <w:sz w:val="24"/>
          <w:lang w:val="en-GB"/>
        </w:rPr>
        <w:t>本次评审采用综合评分法。</w:t>
      </w:r>
      <w:r>
        <w:rPr>
          <w:rFonts w:hint="eastAsia" w:ascii="仿宋_GB2312" w:hAnsi="仿宋_GB2312" w:eastAsia="仿宋_GB2312" w:cs="仿宋_GB2312"/>
          <w:bCs/>
          <w:color w:val="000000"/>
          <w:sz w:val="24"/>
        </w:rPr>
        <w:t>综合评分法，是指报价文件满足采购文件全部实质性要求且按评审因素的量化指标评审得分最高的供应商为成交候选供应商的评审方法。综合评分法评审标准中的分值设置与评审因素的量化指标相对应。</w:t>
      </w:r>
    </w:p>
    <w:p w14:paraId="6776EF91">
      <w:pPr>
        <w:spacing w:line="440" w:lineRule="exact"/>
        <w:ind w:firstLine="480" w:firstLineChars="200"/>
        <w:rPr>
          <w:rFonts w:hint="eastAsia" w:ascii="仿宋_GB2312" w:hAnsi="仿宋_GB2312" w:eastAsia="仿宋_GB2312" w:cs="仿宋_GB2312"/>
          <w:bCs/>
          <w:color w:val="000000"/>
          <w:sz w:val="24"/>
          <w:lang w:val="en-GB"/>
        </w:rPr>
      </w:pPr>
      <w:r>
        <w:rPr>
          <w:rFonts w:hint="eastAsia" w:ascii="仿宋_GB2312" w:hAnsi="仿宋_GB2312" w:eastAsia="仿宋_GB2312" w:cs="仿宋_GB2312"/>
          <w:bCs/>
          <w:color w:val="000000"/>
          <w:sz w:val="24"/>
        </w:rPr>
        <w:t>3、评审时，评审小组各成员独立对每个有效的</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rPr>
        <w:t>进行评价、打分，然后汇总每个供应商每项评分因素的得分。</w:t>
      </w:r>
    </w:p>
    <w:p w14:paraId="37FA803E">
      <w:pPr>
        <w:spacing w:line="440" w:lineRule="exact"/>
        <w:ind w:firstLine="480" w:firstLineChars="200"/>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4、评审小组在对</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rPr>
        <w:t>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ACE1BB0">
      <w:pPr>
        <w:spacing w:line="440" w:lineRule="exact"/>
        <w:ind w:firstLine="480" w:firstLineChars="200"/>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5、评审小组要求供应商澄清、说明或者更正响应文件应当以书面形式作出。供应商的澄清、说明或者更正应当由法定代表人或其授权代表签字或者加盖公章。由授权代表签字的，应当附法定代表人授权书。</w:t>
      </w:r>
    </w:p>
    <w:p w14:paraId="7FF32507">
      <w:pPr>
        <w:spacing w:line="440" w:lineRule="exact"/>
        <w:ind w:firstLine="480" w:firstLineChars="200"/>
        <w:rPr>
          <w:rFonts w:hint="eastAsia" w:ascii="仿宋_GB2312" w:hAnsi="仿宋_GB2312" w:eastAsia="仿宋_GB2312" w:cs="仿宋_GB2312"/>
          <w:color w:val="000000"/>
          <w:sz w:val="24"/>
          <w:lang w:val="en-GB"/>
        </w:rPr>
      </w:pPr>
      <w:r>
        <w:rPr>
          <w:rFonts w:hint="eastAsia" w:ascii="仿宋_GB2312" w:hAnsi="仿宋_GB2312" w:eastAsia="仿宋_GB2312" w:cs="仿宋_GB2312"/>
          <w:bCs/>
          <w:color w:val="000000"/>
          <w:sz w:val="24"/>
        </w:rPr>
        <w:t>6、</w:t>
      </w:r>
      <w:r>
        <w:rPr>
          <w:rFonts w:hint="eastAsia" w:ascii="仿宋_GB2312" w:hAnsi="仿宋_GB2312" w:eastAsia="仿宋_GB2312" w:cs="仿宋_GB2312"/>
          <w:color w:val="000000"/>
          <w:sz w:val="24"/>
          <w:lang w:val="en-GB"/>
        </w:rPr>
        <w:t>资格性及符合性审查：</w:t>
      </w:r>
      <w:r>
        <w:rPr>
          <w:rFonts w:hint="eastAsia" w:ascii="仿宋_GB2312" w:hAnsi="仿宋_GB2312" w:eastAsia="仿宋_GB2312" w:cs="仿宋_GB2312"/>
          <w:color w:val="000000"/>
          <w:sz w:val="24"/>
        </w:rPr>
        <w:t>评审小组</w:t>
      </w:r>
      <w:r>
        <w:rPr>
          <w:rFonts w:hint="eastAsia" w:ascii="仿宋_GB2312" w:hAnsi="仿宋_GB2312" w:eastAsia="仿宋_GB2312" w:cs="仿宋_GB2312"/>
          <w:color w:val="000000"/>
          <w:sz w:val="24"/>
          <w:lang w:val="en-GB"/>
        </w:rPr>
        <w:t>根据国家相关法律法规和</w:t>
      </w:r>
      <w:r>
        <w:rPr>
          <w:rFonts w:hint="eastAsia" w:ascii="仿宋_GB2312" w:hAnsi="仿宋_GB2312" w:eastAsia="仿宋_GB2312" w:cs="仿宋_GB2312"/>
          <w:color w:val="000000"/>
          <w:sz w:val="24"/>
        </w:rPr>
        <w:t>采购</w:t>
      </w:r>
      <w:r>
        <w:rPr>
          <w:rFonts w:hint="eastAsia" w:ascii="仿宋_GB2312" w:hAnsi="仿宋_GB2312" w:eastAsia="仿宋_GB2312" w:cs="仿宋_GB2312"/>
          <w:color w:val="000000"/>
          <w:sz w:val="24"/>
          <w:lang w:val="en-GB"/>
        </w:rPr>
        <w:t>文件的规定，对供应商的资格证明文件进行资格性和符合性审查，如供应商不具备</w:t>
      </w:r>
      <w:r>
        <w:rPr>
          <w:rFonts w:hint="eastAsia" w:ascii="仿宋_GB2312" w:hAnsi="仿宋_GB2312" w:eastAsia="仿宋_GB2312" w:cs="仿宋_GB2312"/>
          <w:color w:val="000000"/>
          <w:sz w:val="24"/>
        </w:rPr>
        <w:t>评审</w:t>
      </w:r>
      <w:r>
        <w:rPr>
          <w:rFonts w:hint="eastAsia" w:ascii="仿宋_GB2312" w:hAnsi="仿宋_GB2312" w:eastAsia="仿宋_GB2312" w:cs="仿宋_GB2312"/>
          <w:color w:val="000000"/>
          <w:sz w:val="24"/>
          <w:lang w:val="en-GB"/>
        </w:rPr>
        <w:t>资格，</w:t>
      </w:r>
      <w:r>
        <w:rPr>
          <w:rFonts w:hint="eastAsia" w:ascii="仿宋_GB2312" w:hAnsi="仿宋_GB2312" w:eastAsia="仿宋_GB2312" w:cs="仿宋_GB2312"/>
          <w:color w:val="000000"/>
          <w:sz w:val="24"/>
        </w:rPr>
        <w:t>评审小组</w:t>
      </w:r>
      <w:r>
        <w:rPr>
          <w:rFonts w:hint="eastAsia" w:ascii="仿宋_GB2312" w:hAnsi="仿宋_GB2312" w:eastAsia="仿宋_GB2312" w:cs="仿宋_GB2312"/>
          <w:color w:val="000000"/>
          <w:sz w:val="24"/>
          <w:lang w:val="en-GB"/>
        </w:rPr>
        <w:t>可按投票方式决定是否作无效响应处理（详见</w:t>
      </w:r>
      <w:r>
        <w:rPr>
          <w:rFonts w:hint="eastAsia" w:ascii="仿宋_GB2312" w:hAnsi="仿宋_GB2312" w:eastAsia="仿宋_GB2312" w:cs="仿宋_GB2312"/>
          <w:color w:val="000000"/>
          <w:sz w:val="24"/>
        </w:rPr>
        <w:t>附表1</w:t>
      </w:r>
      <w:r>
        <w:rPr>
          <w:rFonts w:hint="eastAsia" w:ascii="仿宋_GB2312" w:hAnsi="仿宋_GB2312" w:eastAsia="仿宋_GB2312" w:cs="仿宋_GB2312"/>
          <w:color w:val="000000"/>
          <w:sz w:val="24"/>
          <w:lang w:val="en-GB"/>
        </w:rPr>
        <w:t>）。</w:t>
      </w:r>
    </w:p>
    <w:p w14:paraId="78DEDDB1">
      <w:pPr>
        <w:pStyle w:val="9"/>
        <w:rPr>
          <w:rFonts w:hint="eastAsia" w:ascii="仿宋_GB2312" w:hAnsi="仿宋_GB2312" w:eastAsia="仿宋_GB2312" w:cs="仿宋_GB2312"/>
          <w:color w:val="000000"/>
          <w:sz w:val="24"/>
          <w:lang w:val="en-GB"/>
        </w:rPr>
      </w:pPr>
    </w:p>
    <w:p w14:paraId="060D890B">
      <w:pPr>
        <w:rPr>
          <w:rFonts w:hint="eastAsia" w:ascii="仿宋_GB2312" w:hAnsi="仿宋_GB2312" w:eastAsia="仿宋_GB2312" w:cs="仿宋_GB2312"/>
          <w:lang w:val="en-GB"/>
        </w:rPr>
      </w:pPr>
      <w:r>
        <w:rPr>
          <w:rFonts w:hint="eastAsia" w:ascii="仿宋_GB2312" w:hAnsi="仿宋_GB2312" w:eastAsia="仿宋_GB2312" w:cs="仿宋_GB2312"/>
          <w:lang w:val="en-GB"/>
        </w:rPr>
        <w:br w:type="page"/>
      </w:r>
    </w:p>
    <w:p w14:paraId="39CEA3C0">
      <w:pPr>
        <w:spacing w:before="156" w:beforeLines="50" w:after="156" w:afterLines="50" w:line="440" w:lineRule="exact"/>
        <w:rPr>
          <w:rFonts w:hint="eastAsia" w:ascii="仿宋_GB2312" w:hAnsi="仿宋_GB2312" w:eastAsia="仿宋_GB2312" w:cs="仿宋_GB2312"/>
          <w:color w:val="000000"/>
          <w:sz w:val="24"/>
          <w:lang w:val="en-GB"/>
        </w:rPr>
      </w:pPr>
      <w:r>
        <w:rPr>
          <w:rFonts w:hint="eastAsia" w:ascii="仿宋_GB2312" w:hAnsi="仿宋_GB2312" w:eastAsia="仿宋_GB2312" w:cs="仿宋_GB2312"/>
          <w:b/>
          <w:color w:val="000000"/>
          <w:sz w:val="24"/>
        </w:rPr>
        <w:t>（附表1）</w:t>
      </w:r>
    </w:p>
    <w:p w14:paraId="25EB49CC">
      <w:pPr>
        <w:spacing w:before="156" w:beforeLines="50" w:after="156" w:afterLines="50" w:line="440" w:lineRule="exact"/>
        <w:jc w:val="center"/>
        <w:rPr>
          <w:rFonts w:hint="eastAsia" w:ascii="仿宋_GB2312" w:hAnsi="仿宋_GB2312" w:eastAsia="仿宋_GB2312" w:cs="仿宋_GB2312"/>
          <w:b/>
          <w:bCs/>
          <w:color w:val="000000"/>
          <w:sz w:val="36"/>
          <w:szCs w:val="36"/>
          <w:lang w:val="en-GB"/>
        </w:rPr>
      </w:pPr>
      <w:r>
        <w:rPr>
          <w:rFonts w:hint="eastAsia" w:ascii="仿宋_GB2312" w:hAnsi="仿宋_GB2312" w:eastAsia="仿宋_GB2312" w:cs="仿宋_GB2312"/>
          <w:b/>
          <w:bCs/>
          <w:color w:val="000000"/>
          <w:sz w:val="36"/>
          <w:szCs w:val="36"/>
          <w:lang w:val="en-GB"/>
        </w:rPr>
        <w:t>资格性及符合性审查表</w:t>
      </w:r>
    </w:p>
    <w:tbl>
      <w:tblPr>
        <w:tblStyle w:val="13"/>
        <w:tblW w:w="8975" w:type="dxa"/>
        <w:tblInd w:w="-77"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83"/>
        <w:gridCol w:w="1767"/>
        <w:gridCol w:w="3387"/>
        <w:gridCol w:w="1088"/>
        <w:gridCol w:w="1075"/>
        <w:gridCol w:w="1075"/>
      </w:tblGrid>
      <w:tr w14:paraId="620756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 w:hRule="atLeast"/>
        </w:trPr>
        <w:tc>
          <w:tcPr>
            <w:tcW w:w="583"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641F7CF5">
            <w:pPr>
              <w:autoSpaceDE w:val="0"/>
              <w:autoSpaceDN w:val="0"/>
              <w:adjustRightInd w:val="0"/>
              <w:spacing w:before="93" w:beforeLines="30" w:after="93" w:afterLines="30" w:line="44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序号</w:t>
            </w:r>
          </w:p>
        </w:tc>
        <w:tc>
          <w:tcPr>
            <w:tcW w:w="1767"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3C0830C2">
            <w:pPr>
              <w:autoSpaceDE w:val="0"/>
              <w:autoSpaceDN w:val="0"/>
              <w:adjustRightInd w:val="0"/>
              <w:spacing w:before="93" w:beforeLines="30" w:after="93" w:afterLines="30" w:line="44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审查项目</w:t>
            </w:r>
          </w:p>
        </w:tc>
        <w:tc>
          <w:tcPr>
            <w:tcW w:w="3387"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009790E6">
            <w:pPr>
              <w:autoSpaceDE w:val="0"/>
              <w:autoSpaceDN w:val="0"/>
              <w:adjustRightInd w:val="0"/>
              <w:spacing w:before="93" w:beforeLines="30" w:after="93" w:afterLines="30" w:line="44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评议内容（无效响应认定条件）</w:t>
            </w:r>
          </w:p>
        </w:tc>
        <w:tc>
          <w:tcPr>
            <w:tcW w:w="1088"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3462A9EC">
            <w:pPr>
              <w:autoSpaceDE w:val="0"/>
              <w:autoSpaceDN w:val="0"/>
              <w:adjustRightInd w:val="0"/>
              <w:spacing w:before="93" w:beforeLines="30" w:after="93" w:afterLines="30" w:line="44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供应商1</w:t>
            </w:r>
          </w:p>
        </w:tc>
        <w:tc>
          <w:tcPr>
            <w:tcW w:w="1075"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1B5F6696">
            <w:pPr>
              <w:autoSpaceDE w:val="0"/>
              <w:autoSpaceDN w:val="0"/>
              <w:adjustRightInd w:val="0"/>
              <w:spacing w:before="93" w:beforeLines="30" w:after="93" w:afterLines="30" w:line="44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供应商2</w:t>
            </w:r>
          </w:p>
        </w:tc>
        <w:tc>
          <w:tcPr>
            <w:tcW w:w="1075"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21025B7D">
            <w:pPr>
              <w:autoSpaceDE w:val="0"/>
              <w:autoSpaceDN w:val="0"/>
              <w:adjustRightInd w:val="0"/>
              <w:spacing w:before="93" w:beforeLines="30" w:after="93" w:afterLines="30" w:line="44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供应商3</w:t>
            </w:r>
          </w:p>
        </w:tc>
      </w:tr>
      <w:tr w14:paraId="02B21A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3" w:type="dxa"/>
            <w:tcBorders>
              <w:top w:val="single" w:color="auto" w:sz="4" w:space="0"/>
              <w:left w:val="single" w:color="auto" w:sz="4" w:space="0"/>
              <w:bottom w:val="single" w:color="auto" w:sz="4" w:space="0"/>
              <w:right w:val="single" w:color="auto" w:sz="4" w:space="0"/>
            </w:tcBorders>
            <w:noWrap w:val="0"/>
            <w:vAlign w:val="center"/>
          </w:tcPr>
          <w:p w14:paraId="0871285E">
            <w:pPr>
              <w:widowControl/>
              <w:spacing w:before="93" w:beforeLines="30" w:after="93" w:afterLines="30" w:line="440" w:lineRule="exact"/>
              <w:jc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1</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3AEACBA1">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供应商的资格</w:t>
            </w:r>
          </w:p>
        </w:tc>
        <w:tc>
          <w:tcPr>
            <w:tcW w:w="3387" w:type="dxa"/>
            <w:tcBorders>
              <w:top w:val="single" w:color="auto" w:sz="4" w:space="0"/>
              <w:left w:val="single" w:color="auto" w:sz="4" w:space="0"/>
              <w:bottom w:val="single" w:color="auto" w:sz="4" w:space="0"/>
              <w:right w:val="single" w:color="auto" w:sz="4" w:space="0"/>
            </w:tcBorders>
            <w:noWrap w:val="0"/>
            <w:vAlign w:val="center"/>
          </w:tcPr>
          <w:p w14:paraId="44465FC7">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是否符合供应商资格要求</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054947A7">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16A37045">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4FD1D4CC">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r>
      <w:tr w14:paraId="2FD9E5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3" w:type="dxa"/>
            <w:tcBorders>
              <w:top w:val="single" w:color="auto" w:sz="4" w:space="0"/>
              <w:left w:val="single" w:color="auto" w:sz="4" w:space="0"/>
              <w:bottom w:val="single" w:color="auto" w:sz="4" w:space="0"/>
              <w:right w:val="single" w:color="auto" w:sz="4" w:space="0"/>
            </w:tcBorders>
            <w:noWrap w:val="0"/>
            <w:vAlign w:val="center"/>
          </w:tcPr>
          <w:p w14:paraId="561B4485">
            <w:pPr>
              <w:widowControl/>
              <w:spacing w:before="93" w:beforeLines="30" w:after="93" w:afterLines="30" w:line="440" w:lineRule="exact"/>
              <w:jc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2</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25EB948A">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lang w:eastAsia="zh-CN"/>
              </w:rPr>
              <w:t>响应文件</w:t>
            </w:r>
            <w:r>
              <w:rPr>
                <w:rFonts w:hint="eastAsia" w:ascii="仿宋_GB2312" w:hAnsi="仿宋_GB2312" w:eastAsia="仿宋_GB2312" w:cs="仿宋_GB2312"/>
                <w:color w:val="000000"/>
                <w:sz w:val="24"/>
              </w:rPr>
              <w:t>的有效性、完整性</w:t>
            </w:r>
          </w:p>
        </w:tc>
        <w:tc>
          <w:tcPr>
            <w:tcW w:w="3387" w:type="dxa"/>
            <w:tcBorders>
              <w:top w:val="single" w:color="auto" w:sz="4" w:space="0"/>
              <w:left w:val="single" w:color="auto" w:sz="4" w:space="0"/>
              <w:bottom w:val="single" w:color="auto" w:sz="4" w:space="0"/>
              <w:right w:val="single" w:color="auto" w:sz="4" w:space="0"/>
            </w:tcBorders>
            <w:noWrap w:val="0"/>
            <w:vAlign w:val="center"/>
          </w:tcPr>
          <w:p w14:paraId="7037C668">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是否符合采购文件的样式和签署要求且内容完整无缺漏</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53243DB4">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07AFCF68">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1901C8C1">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r>
      <w:tr w14:paraId="6E987D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583" w:type="dxa"/>
            <w:tcBorders>
              <w:top w:val="single" w:color="auto" w:sz="4" w:space="0"/>
              <w:left w:val="single" w:color="auto" w:sz="4" w:space="0"/>
              <w:bottom w:val="single" w:color="auto" w:sz="4" w:space="0"/>
              <w:right w:val="single" w:color="auto" w:sz="4" w:space="0"/>
            </w:tcBorders>
            <w:noWrap w:val="0"/>
            <w:vAlign w:val="center"/>
          </w:tcPr>
          <w:p w14:paraId="5A78CD87">
            <w:pPr>
              <w:widowControl/>
              <w:spacing w:before="93" w:beforeLines="30" w:after="93" w:afterLines="30" w:line="440" w:lineRule="exact"/>
              <w:jc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3</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1A5E0688">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报价项目完整性</w:t>
            </w:r>
          </w:p>
        </w:tc>
        <w:tc>
          <w:tcPr>
            <w:tcW w:w="3387" w:type="dxa"/>
            <w:tcBorders>
              <w:top w:val="single" w:color="auto" w:sz="4" w:space="0"/>
              <w:left w:val="single" w:color="auto" w:sz="4" w:space="0"/>
              <w:bottom w:val="single" w:color="auto" w:sz="4" w:space="0"/>
              <w:right w:val="single" w:color="auto" w:sz="4" w:space="0"/>
            </w:tcBorders>
            <w:noWrap w:val="0"/>
            <w:vAlign w:val="center"/>
          </w:tcPr>
          <w:p w14:paraId="7467F297">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是否对本项目内所有的内容进行投标，漏报其投标将被拒绝</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093DA0F6">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14971FC9">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10B6D1F1">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r>
      <w:tr w14:paraId="0A6183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3" w:type="dxa"/>
            <w:tcBorders>
              <w:top w:val="single" w:color="auto" w:sz="4" w:space="0"/>
              <w:left w:val="single" w:color="auto" w:sz="4" w:space="0"/>
              <w:bottom w:val="single" w:color="auto" w:sz="4" w:space="0"/>
              <w:right w:val="single" w:color="auto" w:sz="4" w:space="0"/>
            </w:tcBorders>
            <w:noWrap w:val="0"/>
            <w:vAlign w:val="center"/>
          </w:tcPr>
          <w:p w14:paraId="30B16E38">
            <w:pPr>
              <w:widowControl/>
              <w:spacing w:before="93" w:beforeLines="30" w:after="93" w:afterLines="30" w:line="440" w:lineRule="exact"/>
              <w:jc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4</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20913A9E">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bCs/>
                <w:color w:val="000000"/>
                <w:sz w:val="24"/>
              </w:rPr>
              <w:t>合同履行期限（建设周期）</w:t>
            </w:r>
          </w:p>
        </w:tc>
        <w:tc>
          <w:tcPr>
            <w:tcW w:w="3387" w:type="dxa"/>
            <w:tcBorders>
              <w:top w:val="single" w:color="auto" w:sz="4" w:space="0"/>
              <w:left w:val="single" w:color="auto" w:sz="4" w:space="0"/>
              <w:bottom w:val="single" w:color="auto" w:sz="4" w:space="0"/>
              <w:right w:val="single" w:color="auto" w:sz="4" w:space="0"/>
            </w:tcBorders>
            <w:noWrap w:val="0"/>
            <w:vAlign w:val="center"/>
          </w:tcPr>
          <w:p w14:paraId="4F6ED275">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是否满足采购文件要求</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102C602D">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168B90A2">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039849EE">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r>
      <w:tr w14:paraId="0CFFAB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3" w:type="dxa"/>
            <w:tcBorders>
              <w:top w:val="single" w:color="auto" w:sz="4" w:space="0"/>
              <w:left w:val="single" w:color="auto" w:sz="4" w:space="0"/>
              <w:bottom w:val="single" w:color="auto" w:sz="4" w:space="0"/>
              <w:right w:val="single" w:color="auto" w:sz="4" w:space="0"/>
            </w:tcBorders>
            <w:noWrap w:val="0"/>
            <w:vAlign w:val="center"/>
          </w:tcPr>
          <w:p w14:paraId="75E39246">
            <w:pPr>
              <w:widowControl/>
              <w:spacing w:before="93" w:beforeLines="30" w:after="93" w:afterLines="30" w:line="440" w:lineRule="exact"/>
              <w:jc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5</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42BEE567">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响应文件数量</w:t>
            </w:r>
          </w:p>
        </w:tc>
        <w:tc>
          <w:tcPr>
            <w:tcW w:w="3387" w:type="dxa"/>
            <w:tcBorders>
              <w:top w:val="single" w:color="auto" w:sz="4" w:space="0"/>
              <w:left w:val="single" w:color="auto" w:sz="4" w:space="0"/>
              <w:bottom w:val="single" w:color="auto" w:sz="4" w:space="0"/>
              <w:right w:val="single" w:color="auto" w:sz="4" w:space="0"/>
            </w:tcBorders>
            <w:noWrap w:val="0"/>
            <w:vAlign w:val="center"/>
          </w:tcPr>
          <w:p w14:paraId="13225920">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是否满足采购文件要求</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3E647A02">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1D8B727B">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4BD6F004">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r>
      <w:tr w14:paraId="68DC2B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3" w:type="dxa"/>
            <w:tcBorders>
              <w:top w:val="single" w:color="auto" w:sz="4" w:space="0"/>
              <w:left w:val="single" w:color="auto" w:sz="4" w:space="0"/>
              <w:bottom w:val="single" w:color="auto" w:sz="4" w:space="0"/>
              <w:right w:val="single" w:color="auto" w:sz="4" w:space="0"/>
            </w:tcBorders>
            <w:noWrap w:val="0"/>
            <w:vAlign w:val="center"/>
          </w:tcPr>
          <w:p w14:paraId="08052152">
            <w:pPr>
              <w:widowControl/>
              <w:spacing w:before="93" w:beforeLines="30" w:after="93" w:afterLines="30" w:line="440" w:lineRule="exact"/>
              <w:jc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6</w:t>
            </w:r>
          </w:p>
        </w:tc>
        <w:tc>
          <w:tcPr>
            <w:tcW w:w="1767" w:type="dxa"/>
            <w:tcBorders>
              <w:top w:val="single" w:color="auto" w:sz="4" w:space="0"/>
              <w:left w:val="single" w:color="auto" w:sz="4" w:space="0"/>
              <w:bottom w:val="single" w:color="auto" w:sz="4" w:space="0"/>
              <w:right w:val="single" w:color="auto" w:sz="4" w:space="0"/>
            </w:tcBorders>
            <w:noWrap w:val="0"/>
            <w:vAlign w:val="center"/>
          </w:tcPr>
          <w:p w14:paraId="02E3A5C4">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其它</w:t>
            </w:r>
          </w:p>
        </w:tc>
        <w:tc>
          <w:tcPr>
            <w:tcW w:w="3387" w:type="dxa"/>
            <w:tcBorders>
              <w:top w:val="single" w:color="auto" w:sz="4" w:space="0"/>
              <w:left w:val="single" w:color="auto" w:sz="4" w:space="0"/>
              <w:bottom w:val="single" w:color="auto" w:sz="4" w:space="0"/>
              <w:right w:val="single" w:color="auto" w:sz="4" w:space="0"/>
            </w:tcBorders>
            <w:noWrap w:val="0"/>
            <w:vAlign w:val="center"/>
          </w:tcPr>
          <w:p w14:paraId="2F385EFA">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是否无其它无效响应认定条件</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69881A5A">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4CDD0121">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3260ED95">
            <w:pPr>
              <w:widowControl/>
              <w:spacing w:before="93" w:beforeLines="30" w:after="93" w:afterLines="3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r>
      <w:tr w14:paraId="57DEEA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737" w:type="dxa"/>
            <w:gridSpan w:val="3"/>
            <w:tcBorders>
              <w:top w:val="single" w:color="auto" w:sz="4" w:space="0"/>
              <w:left w:val="single" w:color="auto" w:sz="4" w:space="0"/>
              <w:bottom w:val="single" w:color="auto" w:sz="4" w:space="0"/>
              <w:right w:val="single" w:color="auto" w:sz="4" w:space="0"/>
            </w:tcBorders>
            <w:noWrap w:val="0"/>
            <w:vAlign w:val="center"/>
          </w:tcPr>
          <w:p w14:paraId="5E76B1C2">
            <w:pPr>
              <w:widowControl/>
              <w:spacing w:before="156" w:beforeLines="50" w:after="156" w:afterLines="50" w:line="4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b/>
                <w:bCs/>
                <w:color w:val="000000"/>
                <w:sz w:val="24"/>
              </w:rPr>
              <w:t>结    论</w:t>
            </w:r>
          </w:p>
        </w:tc>
        <w:tc>
          <w:tcPr>
            <w:tcW w:w="1088" w:type="dxa"/>
            <w:tcBorders>
              <w:top w:val="single" w:color="auto" w:sz="4" w:space="0"/>
              <w:left w:val="single" w:color="auto" w:sz="4" w:space="0"/>
              <w:bottom w:val="single" w:color="auto" w:sz="4" w:space="0"/>
              <w:right w:val="single" w:color="auto" w:sz="4" w:space="0"/>
            </w:tcBorders>
            <w:noWrap w:val="0"/>
            <w:vAlign w:val="center"/>
          </w:tcPr>
          <w:p w14:paraId="4412191A">
            <w:pPr>
              <w:widowControl/>
              <w:spacing w:before="156" w:beforeLines="50" w:after="156" w:afterLines="5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6276A827">
            <w:pPr>
              <w:widowControl/>
              <w:spacing w:before="156" w:beforeLines="50" w:after="156" w:afterLines="5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c>
          <w:tcPr>
            <w:tcW w:w="1075" w:type="dxa"/>
            <w:tcBorders>
              <w:top w:val="single" w:color="auto" w:sz="4" w:space="0"/>
              <w:left w:val="single" w:color="auto" w:sz="4" w:space="0"/>
              <w:bottom w:val="single" w:color="auto" w:sz="4" w:space="0"/>
              <w:right w:val="single" w:color="auto" w:sz="4" w:space="0"/>
            </w:tcBorders>
            <w:noWrap w:val="0"/>
            <w:vAlign w:val="center"/>
          </w:tcPr>
          <w:p w14:paraId="4832447F">
            <w:pPr>
              <w:widowControl/>
              <w:spacing w:before="156" w:beforeLines="50" w:after="156" w:afterLines="50" w:line="440" w:lineRule="exac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w:t>
            </w:r>
          </w:p>
        </w:tc>
      </w:tr>
    </w:tbl>
    <w:p w14:paraId="2FBC3ADD">
      <w:pPr>
        <w:spacing w:before="156" w:beforeLines="50" w:after="156" w:afterLines="50" w:line="440" w:lineRule="exact"/>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注：</w:t>
      </w:r>
    </w:p>
    <w:p w14:paraId="03BA7784">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①表中只需填写“√”通过或“×”不通过；</w:t>
      </w:r>
    </w:p>
    <w:p w14:paraId="031C4C05">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②在结论中按“一项否决”的原则，只有全部是“√”通过的，填写“合格”；只要其中有一项是“×”不通过的，填写“不合格”；</w:t>
      </w:r>
    </w:p>
    <w:p w14:paraId="3644B034">
      <w:pPr>
        <w:spacing w:line="440" w:lineRule="exact"/>
        <w:ind w:firstLine="480" w:firstLineChars="200"/>
        <w:rPr>
          <w:rFonts w:hint="eastAsia" w:ascii="仿宋_GB2312" w:hAnsi="仿宋_GB2312" w:eastAsia="仿宋_GB2312" w:cs="仿宋_GB2312"/>
          <w:color w:val="000000"/>
          <w:sz w:val="24"/>
          <w:lang w:val="en-GB"/>
        </w:rPr>
      </w:pPr>
      <w:r>
        <w:rPr>
          <w:rFonts w:hint="eastAsia" w:ascii="仿宋_GB2312" w:hAnsi="仿宋_GB2312" w:eastAsia="仿宋_GB2312" w:cs="仿宋_GB2312"/>
          <w:color w:val="000000"/>
          <w:sz w:val="24"/>
        </w:rPr>
        <w:t>③结论是合格的，才能进入下一轮，不合格的被淘汰。</w:t>
      </w:r>
    </w:p>
    <w:p w14:paraId="0AF2EA4D">
      <w:pPr>
        <w:spacing w:line="440" w:lineRule="exact"/>
        <w:ind w:firstLine="480" w:firstLineChars="200"/>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7、评审小组根据《资格性及符合性审查表》（详见附表1）对</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rPr>
        <w:t>的资格性和符合性进行审查，只有对《资格性及符合性审查表》所列各项作出实质性响应的</w:t>
      </w:r>
      <w:r>
        <w:rPr>
          <w:rFonts w:hint="eastAsia" w:ascii="仿宋_GB2312" w:hAnsi="仿宋_GB2312" w:eastAsia="仿宋_GB2312" w:cs="仿宋_GB2312"/>
          <w:bCs/>
          <w:color w:val="000000"/>
          <w:sz w:val="24"/>
          <w:lang w:eastAsia="zh-CN"/>
        </w:rPr>
        <w:t>响应文件</w:t>
      </w:r>
      <w:r>
        <w:rPr>
          <w:rFonts w:hint="eastAsia" w:ascii="仿宋_GB2312" w:hAnsi="仿宋_GB2312" w:eastAsia="仿宋_GB2312" w:cs="仿宋_GB2312"/>
          <w:bCs/>
          <w:color w:val="000000"/>
          <w:sz w:val="24"/>
        </w:rPr>
        <w:t>才能通过初步评审。对是否实质性响应采购文件的要求有争议的内容，评审小组将以记名方式表决，得票超过半数的供应商有资格进入下一阶段的评审，否则将被淘汰。有以下情况的将不能通过初步评审：</w:t>
      </w:r>
    </w:p>
    <w:p w14:paraId="721D835D">
      <w:pPr>
        <w:adjustRightInd w:val="0"/>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（1）供应商未能满足供应商资格要求的；</w:t>
      </w:r>
    </w:p>
    <w:p w14:paraId="425B645A">
      <w:pPr>
        <w:adjustRightInd w:val="0"/>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 xml:space="preserve">（2）供应商未提交法人授权委托书的； </w:t>
      </w:r>
    </w:p>
    <w:p w14:paraId="3B4EDFF2">
      <w:pPr>
        <w:adjustRightInd w:val="0"/>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（3）响应文件未按采购文件规定要求填写及签名盖章的；</w:t>
      </w:r>
    </w:p>
    <w:p w14:paraId="0BD9B423">
      <w:pPr>
        <w:adjustRightInd w:val="0"/>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（4）服务期限不满足要求的；</w:t>
      </w:r>
    </w:p>
    <w:p w14:paraId="18AD83F7">
      <w:pPr>
        <w:adjustRightInd w:val="0"/>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（5）报价不是固定价或者报价不是唯一的；</w:t>
      </w:r>
    </w:p>
    <w:p w14:paraId="640696C3">
      <w:pPr>
        <w:adjustRightInd w:val="0"/>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（6）不符合采购文件规定的其它条件。</w:t>
      </w:r>
    </w:p>
    <w:p w14:paraId="4C6378CD">
      <w:pPr>
        <w:spacing w:line="440" w:lineRule="exact"/>
        <w:ind w:firstLine="480" w:firstLineChars="200"/>
        <w:rPr>
          <w:rFonts w:hint="eastAsia" w:ascii="仿宋_GB2312" w:hAnsi="仿宋_GB2312" w:eastAsia="仿宋_GB2312" w:cs="仿宋_GB2312"/>
          <w:bCs/>
          <w:color w:val="000000"/>
          <w:sz w:val="24"/>
        </w:rPr>
      </w:pPr>
      <w:r>
        <w:rPr>
          <w:rFonts w:hint="eastAsia" w:ascii="仿宋_GB2312" w:hAnsi="仿宋_GB2312" w:eastAsia="仿宋_GB2312" w:cs="仿宋_GB2312"/>
          <w:color w:val="000000"/>
          <w:sz w:val="24"/>
        </w:rPr>
        <w:t>8、评审小组在初审中</w:t>
      </w:r>
      <w:r>
        <w:rPr>
          <w:rFonts w:hint="eastAsia" w:ascii="仿宋_GB2312" w:hAnsi="仿宋_GB2312" w:eastAsia="仿宋_GB2312" w:cs="仿宋_GB2312"/>
          <w:bCs/>
          <w:color w:val="000000"/>
          <w:sz w:val="24"/>
        </w:rPr>
        <w:t>响应文件报价出现前后不一致的，除采购文件另有规定外，按照下列规定修正：</w:t>
      </w:r>
    </w:p>
    <w:p w14:paraId="5B892C94">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w:t>
      </w:r>
      <w:r>
        <w:rPr>
          <w:rFonts w:hint="eastAsia" w:ascii="仿宋_GB2312" w:hAnsi="仿宋_GB2312" w:eastAsia="仿宋_GB2312" w:cs="仿宋_GB2312"/>
          <w:color w:val="000000"/>
          <w:sz w:val="24"/>
          <w:lang w:eastAsia="zh-CN"/>
        </w:rPr>
        <w:t>响应文件</w:t>
      </w:r>
      <w:r>
        <w:rPr>
          <w:rFonts w:hint="eastAsia" w:ascii="仿宋_GB2312" w:hAnsi="仿宋_GB2312" w:eastAsia="仿宋_GB2312" w:cs="仿宋_GB2312"/>
          <w:color w:val="000000"/>
          <w:sz w:val="24"/>
        </w:rPr>
        <w:t>中报价一览表内容与采购文件中相应内容不一致的，以报价一览表为准；</w:t>
      </w:r>
    </w:p>
    <w:p w14:paraId="40561001">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（2）大写金额和小写金额不一致的，以大写金额为准；</w:t>
      </w:r>
    </w:p>
    <w:p w14:paraId="6024D05A">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（3）单价金额小数点或者百分比有明显错位的，以报价一览表的总价为准，并修改单价；</w:t>
      </w:r>
    </w:p>
    <w:p w14:paraId="0FDFD1C2">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（4）总价金额与按单价汇总金额不一致的，以单价金额计算结果为准。</w:t>
      </w:r>
    </w:p>
    <w:p w14:paraId="6CD0007F">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（5）若供应商不同意以上修正，其响应文件将视为无效。</w:t>
      </w:r>
    </w:p>
    <w:p w14:paraId="18563BEC">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评审小组认为供应商的报价明显低于其他通过符合性审查供应商的报价，有可能影响产品质量或者不能诚信履约的，应当要求其在合理的时间内提供书面说明，必要时提交相关证明材料；供应商不能证明其报价合理性的，评审小组应当将其作为无效响应处理。</w:t>
      </w:r>
    </w:p>
    <w:p w14:paraId="2611D42B">
      <w:pPr>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10、评审小组成员对需要共同认定的事项存在争议的，应当按照少数服从多数的原则作出结论。持不同意见的评审小组成员应当在评审结果上签署不同意见及理由，否则视为同意评审报告。</w:t>
      </w:r>
    </w:p>
    <w:p w14:paraId="6BC98309">
      <w:pPr>
        <w:spacing w:line="440" w:lineRule="exact"/>
        <w:ind w:firstLine="480" w:firstLineChars="200"/>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11、</w:t>
      </w:r>
      <w:r>
        <w:rPr>
          <w:rFonts w:hint="eastAsia" w:ascii="仿宋_GB2312" w:hAnsi="仿宋_GB2312" w:eastAsia="仿宋_GB2312" w:cs="仿宋_GB2312"/>
          <w:bCs/>
          <w:color w:val="000000"/>
          <w:sz w:val="24"/>
          <w:lang w:val="en-GB"/>
        </w:rPr>
        <w:t>量化评审</w:t>
      </w:r>
    </w:p>
    <w:p w14:paraId="64146311">
      <w:pPr>
        <w:spacing w:line="440" w:lineRule="exact"/>
        <w:ind w:firstLine="480" w:firstLineChars="200"/>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（1）评审小组根据评审办法对通过初步评审的响应文件进行详细评审，并进行技术和商务的评审打分。</w:t>
      </w:r>
    </w:p>
    <w:p w14:paraId="6B8C367A">
      <w:pPr>
        <w:spacing w:line="440" w:lineRule="exact"/>
        <w:ind w:firstLine="480" w:firstLineChars="200"/>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（2） 技术、商务评分：具体评审的内容详见（附表2）。</w:t>
      </w:r>
    </w:p>
    <w:p w14:paraId="0FB67A15">
      <w:pPr>
        <w:spacing w:line="44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color w:val="000000"/>
          <w:sz w:val="24"/>
        </w:rPr>
        <w:t>（3）</w:t>
      </w:r>
      <w:r>
        <w:rPr>
          <w:rFonts w:hint="eastAsia" w:ascii="仿宋_GB2312" w:hAnsi="仿宋_GB2312" w:eastAsia="仿宋_GB2312" w:cs="仿宋_GB2312"/>
          <w:bCs/>
          <w:color w:val="000000"/>
          <w:sz w:val="24"/>
        </w:rPr>
        <w:t xml:space="preserve"> 价格分统一采用低价优先法计算，将通过初步评审的所有供应商的报价，即满足采购文件要求且价格</w:t>
      </w:r>
      <w:r>
        <w:rPr>
          <w:rFonts w:hint="eastAsia" w:ascii="仿宋_GB2312" w:hAnsi="仿宋_GB2312" w:eastAsia="仿宋_GB2312" w:cs="仿宋_GB2312"/>
          <w:bCs/>
          <w:sz w:val="24"/>
        </w:rPr>
        <w:t>最低的报价为采购基准价，</w:t>
      </w:r>
      <w:r>
        <w:rPr>
          <w:rFonts w:hint="eastAsia" w:ascii="仿宋_GB2312" w:hAnsi="仿宋_GB2312" w:eastAsia="仿宋_GB2312" w:cs="仿宋_GB2312"/>
          <w:bCs/>
          <w:sz w:val="24"/>
          <w:lang w:val="en-GB"/>
        </w:rPr>
        <w:t>其价格分为满分（</w:t>
      </w:r>
      <w:r>
        <w:rPr>
          <w:rFonts w:hint="eastAsia" w:ascii="仿宋_GB2312" w:hAnsi="仿宋_GB2312" w:eastAsia="仿宋_GB2312" w:cs="仿宋_GB2312"/>
          <w:bCs/>
          <w:sz w:val="24"/>
        </w:rPr>
        <w:t>10</w:t>
      </w:r>
      <w:r>
        <w:rPr>
          <w:rFonts w:hint="eastAsia" w:ascii="仿宋_GB2312" w:hAnsi="仿宋_GB2312" w:eastAsia="仿宋_GB2312" w:cs="仿宋_GB2312"/>
          <w:bCs/>
          <w:sz w:val="24"/>
          <w:lang w:val="en-GB"/>
        </w:rPr>
        <w:t>分）</w:t>
      </w:r>
      <w:r>
        <w:rPr>
          <w:rFonts w:hint="eastAsia" w:ascii="仿宋_GB2312" w:hAnsi="仿宋_GB2312" w:eastAsia="仿宋_GB2312" w:cs="仿宋_GB2312"/>
          <w:bCs/>
          <w:sz w:val="24"/>
        </w:rPr>
        <w:t>。其他供应商的价格分统一按照下列公式计算：</w:t>
      </w:r>
    </w:p>
    <w:p w14:paraId="56EA1C10">
      <w:pPr>
        <w:spacing w:line="44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价格分=（基准价／报价）×价格权值×100</w:t>
      </w:r>
    </w:p>
    <w:p w14:paraId="3E120D6E">
      <w:pPr>
        <w:numPr>
          <w:ilvl w:val="0"/>
          <w:numId w:val="1"/>
        </w:numPr>
        <w:spacing w:after="156" w:afterLines="50" w:line="440" w:lineRule="exact"/>
        <w:ind w:firstLine="480" w:firstLineChars="200"/>
        <w:rPr>
          <w:rFonts w:hint="eastAsia" w:ascii="仿宋_GB2312" w:hAnsi="仿宋_GB2312" w:eastAsia="仿宋_GB2312" w:cs="仿宋_GB2312"/>
          <w:bCs/>
          <w:sz w:val="24"/>
        </w:rPr>
      </w:pPr>
      <w:r>
        <w:rPr>
          <w:rFonts w:hint="eastAsia" w:ascii="仿宋_GB2312" w:hAnsi="仿宋_GB2312" w:eastAsia="仿宋_GB2312" w:cs="仿宋_GB2312"/>
          <w:bCs/>
          <w:sz w:val="24"/>
        </w:rPr>
        <w:t>技术、商务及价格权重分配</w:t>
      </w:r>
    </w:p>
    <w:p w14:paraId="64925F3A">
      <w:pPr>
        <w:numPr>
          <w:ilvl w:val="-1"/>
          <w:numId w:val="0"/>
        </w:numPr>
        <w:spacing w:after="156" w:afterLines="50" w:line="440" w:lineRule="exact"/>
        <w:ind w:firstLine="0" w:firstLineChars="0"/>
        <w:rPr>
          <w:rFonts w:hint="eastAsia" w:ascii="仿宋_GB2312" w:hAnsi="仿宋_GB2312" w:eastAsia="仿宋_GB2312" w:cs="仿宋_GB2312"/>
          <w:bCs/>
          <w:sz w:val="24"/>
        </w:rPr>
      </w:pPr>
    </w:p>
    <w:tbl>
      <w:tblPr>
        <w:tblStyle w:val="13"/>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4"/>
        <w:gridCol w:w="2436"/>
        <w:gridCol w:w="2163"/>
        <w:gridCol w:w="2015"/>
      </w:tblGrid>
      <w:tr w14:paraId="62CA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85" w:type="pct"/>
            <w:shd w:val="clear" w:color="auto" w:fill="D9D9D9"/>
            <w:noWrap w:val="0"/>
            <w:vAlign w:val="center"/>
          </w:tcPr>
          <w:p w14:paraId="6DDFF23A">
            <w:pPr>
              <w:spacing w:before="93" w:beforeLines="30" w:after="93" w:afterLines="30" w:line="440" w:lineRule="exact"/>
              <w:jc w:val="center"/>
              <w:rPr>
                <w:rFonts w:hint="eastAsia" w:ascii="仿宋_GB2312" w:hAnsi="仿宋_GB2312" w:eastAsia="仿宋_GB2312" w:cs="仿宋_GB2312"/>
                <w:b/>
                <w:bCs/>
                <w:sz w:val="24"/>
                <w:lang w:val="en-GB"/>
              </w:rPr>
            </w:pPr>
            <w:r>
              <w:rPr>
                <w:rFonts w:hint="eastAsia" w:ascii="仿宋_GB2312" w:hAnsi="仿宋_GB2312" w:eastAsia="仿宋_GB2312" w:cs="仿宋_GB2312"/>
                <w:b/>
                <w:bCs/>
                <w:sz w:val="24"/>
                <w:lang w:val="en-GB"/>
              </w:rPr>
              <w:t>评分项目</w:t>
            </w:r>
          </w:p>
        </w:tc>
        <w:tc>
          <w:tcPr>
            <w:tcW w:w="1441" w:type="pct"/>
            <w:shd w:val="clear" w:color="auto" w:fill="D9D9D9"/>
            <w:noWrap w:val="0"/>
            <w:vAlign w:val="center"/>
          </w:tcPr>
          <w:p w14:paraId="0624A93F">
            <w:pPr>
              <w:spacing w:before="93" w:beforeLines="30" w:after="93" w:afterLines="30" w:line="440" w:lineRule="exact"/>
              <w:jc w:val="center"/>
              <w:rPr>
                <w:rFonts w:hint="eastAsia" w:ascii="仿宋_GB2312" w:hAnsi="仿宋_GB2312" w:eastAsia="仿宋_GB2312" w:cs="仿宋_GB2312"/>
                <w:b/>
                <w:bCs/>
                <w:sz w:val="24"/>
                <w:lang w:val="en-GB"/>
              </w:rPr>
            </w:pPr>
            <w:r>
              <w:rPr>
                <w:rFonts w:hint="eastAsia" w:ascii="仿宋_GB2312" w:hAnsi="仿宋_GB2312" w:eastAsia="仿宋_GB2312" w:cs="仿宋_GB2312"/>
                <w:b/>
                <w:bCs/>
                <w:sz w:val="24"/>
                <w:lang w:val="en-GB"/>
              </w:rPr>
              <w:t>技术项</w:t>
            </w:r>
          </w:p>
        </w:tc>
        <w:tc>
          <w:tcPr>
            <w:tcW w:w="1280" w:type="pct"/>
            <w:shd w:val="clear" w:color="auto" w:fill="D9D9D9"/>
            <w:noWrap w:val="0"/>
            <w:vAlign w:val="center"/>
          </w:tcPr>
          <w:p w14:paraId="7FAA337C">
            <w:pPr>
              <w:spacing w:before="93" w:beforeLines="30" w:after="93" w:afterLines="30" w:line="440" w:lineRule="exact"/>
              <w:jc w:val="center"/>
              <w:rPr>
                <w:rFonts w:hint="eastAsia" w:ascii="仿宋_GB2312" w:hAnsi="仿宋_GB2312" w:eastAsia="仿宋_GB2312" w:cs="仿宋_GB2312"/>
                <w:b/>
                <w:bCs/>
                <w:sz w:val="24"/>
                <w:lang w:val="en-GB"/>
              </w:rPr>
            </w:pPr>
            <w:r>
              <w:rPr>
                <w:rFonts w:hint="eastAsia" w:ascii="仿宋_GB2312" w:hAnsi="仿宋_GB2312" w:eastAsia="仿宋_GB2312" w:cs="仿宋_GB2312"/>
                <w:b/>
                <w:bCs/>
                <w:sz w:val="24"/>
                <w:lang w:val="en-GB"/>
              </w:rPr>
              <w:t>商务项</w:t>
            </w:r>
          </w:p>
        </w:tc>
        <w:tc>
          <w:tcPr>
            <w:tcW w:w="1192" w:type="pct"/>
            <w:shd w:val="clear" w:color="auto" w:fill="D9D9D9"/>
            <w:noWrap w:val="0"/>
            <w:vAlign w:val="center"/>
          </w:tcPr>
          <w:p w14:paraId="0ACB9477">
            <w:pPr>
              <w:spacing w:before="93" w:beforeLines="30" w:after="93" w:afterLines="30" w:line="440" w:lineRule="exact"/>
              <w:jc w:val="center"/>
              <w:rPr>
                <w:rFonts w:hint="eastAsia" w:ascii="仿宋_GB2312" w:hAnsi="仿宋_GB2312" w:eastAsia="仿宋_GB2312" w:cs="仿宋_GB2312"/>
                <w:b/>
                <w:bCs/>
                <w:sz w:val="24"/>
                <w:lang w:val="en-GB"/>
              </w:rPr>
            </w:pPr>
            <w:r>
              <w:rPr>
                <w:rFonts w:hint="eastAsia" w:ascii="仿宋_GB2312" w:hAnsi="仿宋_GB2312" w:eastAsia="仿宋_GB2312" w:cs="仿宋_GB2312"/>
                <w:b/>
                <w:bCs/>
                <w:sz w:val="24"/>
                <w:lang w:val="en-GB"/>
              </w:rPr>
              <w:t>价格项</w:t>
            </w:r>
          </w:p>
        </w:tc>
      </w:tr>
      <w:tr w14:paraId="7020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85" w:type="pct"/>
            <w:noWrap w:val="0"/>
            <w:vAlign w:val="center"/>
          </w:tcPr>
          <w:p w14:paraId="01E348E3">
            <w:pPr>
              <w:spacing w:before="93" w:beforeLines="30" w:after="93" w:afterLines="30" w:line="440" w:lineRule="exact"/>
              <w:jc w:val="center"/>
              <w:rPr>
                <w:rFonts w:hint="eastAsia" w:ascii="仿宋_GB2312" w:hAnsi="仿宋_GB2312" w:eastAsia="仿宋_GB2312" w:cs="仿宋_GB2312"/>
                <w:sz w:val="24"/>
                <w:lang w:val="en-GB"/>
              </w:rPr>
            </w:pPr>
            <w:r>
              <w:rPr>
                <w:rFonts w:hint="eastAsia" w:ascii="仿宋_GB2312" w:hAnsi="仿宋_GB2312" w:eastAsia="仿宋_GB2312" w:cs="仿宋_GB2312"/>
                <w:b/>
                <w:bCs/>
                <w:sz w:val="24"/>
                <w:lang w:val="en-GB"/>
              </w:rPr>
              <w:t>权重</w:t>
            </w:r>
          </w:p>
        </w:tc>
        <w:tc>
          <w:tcPr>
            <w:tcW w:w="1441" w:type="pct"/>
            <w:noWrap w:val="0"/>
            <w:vAlign w:val="center"/>
          </w:tcPr>
          <w:p w14:paraId="3F905917">
            <w:pPr>
              <w:spacing w:before="93" w:beforeLines="30" w:after="93" w:afterLines="30" w:line="4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50%</w:t>
            </w:r>
          </w:p>
        </w:tc>
        <w:tc>
          <w:tcPr>
            <w:tcW w:w="1280" w:type="pct"/>
            <w:noWrap w:val="0"/>
            <w:vAlign w:val="center"/>
          </w:tcPr>
          <w:p w14:paraId="4850CE47">
            <w:pPr>
              <w:spacing w:before="93" w:beforeLines="30" w:after="93" w:afterLines="30" w:line="440" w:lineRule="exact"/>
              <w:jc w:val="center"/>
              <w:rPr>
                <w:rFonts w:hint="eastAsia" w:ascii="仿宋_GB2312" w:hAnsi="仿宋_GB2312" w:eastAsia="仿宋_GB2312" w:cs="仿宋_GB2312"/>
                <w:sz w:val="24"/>
                <w:lang w:val="en-GB"/>
              </w:rPr>
            </w:pPr>
            <w:r>
              <w:rPr>
                <w:rFonts w:hint="eastAsia" w:ascii="仿宋_GB2312" w:hAnsi="仿宋_GB2312" w:eastAsia="仿宋_GB2312" w:cs="仿宋_GB2312"/>
                <w:sz w:val="24"/>
              </w:rPr>
              <w:t>40</w:t>
            </w:r>
            <w:r>
              <w:rPr>
                <w:rFonts w:hint="eastAsia" w:ascii="仿宋_GB2312" w:hAnsi="仿宋_GB2312" w:eastAsia="仿宋_GB2312" w:cs="仿宋_GB2312"/>
                <w:sz w:val="24"/>
                <w:lang w:val="en-GB"/>
              </w:rPr>
              <w:t>%</w:t>
            </w:r>
          </w:p>
        </w:tc>
        <w:tc>
          <w:tcPr>
            <w:tcW w:w="1192" w:type="pct"/>
            <w:noWrap w:val="0"/>
            <w:vAlign w:val="center"/>
          </w:tcPr>
          <w:p w14:paraId="5A9B8663">
            <w:pPr>
              <w:spacing w:before="93" w:beforeLines="30" w:after="93" w:afterLines="30" w:line="44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10</w:t>
            </w:r>
            <w:r>
              <w:rPr>
                <w:rFonts w:hint="eastAsia" w:ascii="仿宋_GB2312" w:hAnsi="仿宋_GB2312" w:eastAsia="仿宋_GB2312" w:cs="仿宋_GB2312"/>
                <w:sz w:val="24"/>
                <w:lang w:val="en-GB"/>
              </w:rPr>
              <w:t>%</w:t>
            </w:r>
          </w:p>
        </w:tc>
      </w:tr>
    </w:tbl>
    <w:p w14:paraId="143CCE5B">
      <w:pPr>
        <w:spacing w:before="156" w:beforeLines="50"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sz w:val="24"/>
        </w:rPr>
        <w:t>12、评审小组采用综合评分法对供应商的响应文件</w:t>
      </w:r>
      <w:r>
        <w:rPr>
          <w:rFonts w:hint="eastAsia" w:ascii="仿宋_GB2312" w:hAnsi="仿宋_GB2312" w:eastAsia="仿宋_GB2312" w:cs="仿宋_GB2312"/>
          <w:color w:val="000000"/>
          <w:sz w:val="24"/>
        </w:rPr>
        <w:t>和报价进行综合评分。评审小组根据综合评分情况，按照评审得分由高到低顺序推荐2名以上成交候选供应商。评审得分相同的，按照最后报价由低到高的顺序推荐。</w:t>
      </w:r>
    </w:p>
    <w:p w14:paraId="14A7B82E">
      <w:pPr>
        <w:spacing w:before="156" w:beforeLines="50" w:after="156" w:afterLines="50" w:line="440" w:lineRule="exact"/>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注：</w:t>
      </w:r>
    </w:p>
    <w:p w14:paraId="152E21E2">
      <w:pPr>
        <w:spacing w:line="440" w:lineRule="exact"/>
        <w:ind w:firstLine="480" w:firstLineChars="200"/>
        <w:rPr>
          <w:rFonts w:hint="eastAsia" w:ascii="仿宋_GB2312" w:hAnsi="仿宋_GB2312" w:eastAsia="仿宋_GB2312" w:cs="仿宋_GB2312"/>
          <w:color w:val="000000"/>
          <w:sz w:val="24"/>
          <w:lang w:val="en-GB"/>
        </w:rPr>
      </w:pPr>
      <w:r>
        <w:rPr>
          <w:rFonts w:hint="eastAsia" w:ascii="仿宋_GB2312" w:hAnsi="仿宋_GB2312" w:eastAsia="仿宋_GB2312" w:cs="仿宋_GB2312"/>
          <w:color w:val="000000"/>
          <w:sz w:val="24"/>
        </w:rPr>
        <w:t>1、</w:t>
      </w:r>
      <w:r>
        <w:rPr>
          <w:rFonts w:hint="eastAsia" w:ascii="仿宋_GB2312" w:hAnsi="仿宋_GB2312" w:eastAsia="仿宋_GB2312" w:cs="仿宋_GB2312"/>
          <w:color w:val="000000"/>
          <w:sz w:val="24"/>
          <w:lang w:val="en-GB"/>
        </w:rPr>
        <w:t>技术项得分=（∑各</w:t>
      </w:r>
      <w:r>
        <w:rPr>
          <w:rFonts w:hint="eastAsia" w:ascii="仿宋_GB2312" w:hAnsi="仿宋_GB2312" w:eastAsia="仿宋_GB2312" w:cs="仿宋_GB2312"/>
          <w:color w:val="000000"/>
          <w:sz w:val="24"/>
        </w:rPr>
        <w:t>评审</w:t>
      </w:r>
      <w:r>
        <w:rPr>
          <w:rFonts w:hint="eastAsia" w:ascii="仿宋_GB2312" w:hAnsi="仿宋_GB2312" w:eastAsia="仿宋_GB2312" w:cs="仿宋_GB2312"/>
          <w:color w:val="000000"/>
          <w:sz w:val="24"/>
          <w:lang w:val="en-GB"/>
        </w:rPr>
        <w:t>小组所审技术参数得分）/（</w:t>
      </w:r>
      <w:r>
        <w:rPr>
          <w:rFonts w:hint="eastAsia" w:ascii="仿宋_GB2312" w:hAnsi="仿宋_GB2312" w:eastAsia="仿宋_GB2312" w:cs="仿宋_GB2312"/>
          <w:color w:val="000000"/>
          <w:sz w:val="24"/>
        </w:rPr>
        <w:t>评审</w:t>
      </w:r>
      <w:r>
        <w:rPr>
          <w:rFonts w:hint="eastAsia" w:ascii="仿宋_GB2312" w:hAnsi="仿宋_GB2312" w:eastAsia="仿宋_GB2312" w:cs="仿宋_GB2312"/>
          <w:color w:val="000000"/>
          <w:sz w:val="24"/>
          <w:lang w:val="en-GB"/>
        </w:rPr>
        <w:t>小组人数）；</w:t>
      </w:r>
    </w:p>
    <w:p w14:paraId="1DB330E2">
      <w:pPr>
        <w:spacing w:line="440" w:lineRule="exact"/>
        <w:ind w:firstLine="480" w:firstLineChars="200"/>
        <w:rPr>
          <w:rFonts w:hint="eastAsia" w:ascii="仿宋_GB2312" w:hAnsi="仿宋_GB2312" w:eastAsia="仿宋_GB2312" w:cs="仿宋_GB2312"/>
          <w:color w:val="000000"/>
          <w:sz w:val="24"/>
          <w:lang w:val="en-GB"/>
        </w:rPr>
      </w:pPr>
      <w:r>
        <w:rPr>
          <w:rFonts w:hint="eastAsia" w:ascii="仿宋_GB2312" w:hAnsi="仿宋_GB2312" w:eastAsia="仿宋_GB2312" w:cs="仿宋_GB2312"/>
          <w:color w:val="000000"/>
          <w:sz w:val="24"/>
        </w:rPr>
        <w:t>2、</w:t>
      </w:r>
      <w:r>
        <w:rPr>
          <w:rFonts w:hint="eastAsia" w:ascii="仿宋_GB2312" w:hAnsi="仿宋_GB2312" w:eastAsia="仿宋_GB2312" w:cs="仿宋_GB2312"/>
          <w:color w:val="000000"/>
          <w:sz w:val="24"/>
          <w:lang w:val="en-GB"/>
        </w:rPr>
        <w:t>商务项得分=（∑各</w:t>
      </w:r>
      <w:r>
        <w:rPr>
          <w:rFonts w:hint="eastAsia" w:ascii="仿宋_GB2312" w:hAnsi="仿宋_GB2312" w:eastAsia="仿宋_GB2312" w:cs="仿宋_GB2312"/>
          <w:color w:val="000000"/>
          <w:sz w:val="24"/>
        </w:rPr>
        <w:t>评审</w:t>
      </w:r>
      <w:r>
        <w:rPr>
          <w:rFonts w:hint="eastAsia" w:ascii="仿宋_GB2312" w:hAnsi="仿宋_GB2312" w:eastAsia="仿宋_GB2312" w:cs="仿宋_GB2312"/>
          <w:color w:val="000000"/>
          <w:sz w:val="24"/>
          <w:lang w:val="en-GB"/>
        </w:rPr>
        <w:t>小组所审商务参数得分）/（</w:t>
      </w:r>
      <w:r>
        <w:rPr>
          <w:rFonts w:hint="eastAsia" w:ascii="仿宋_GB2312" w:hAnsi="仿宋_GB2312" w:eastAsia="仿宋_GB2312" w:cs="仿宋_GB2312"/>
          <w:color w:val="000000"/>
          <w:sz w:val="24"/>
        </w:rPr>
        <w:t>评审</w:t>
      </w:r>
      <w:r>
        <w:rPr>
          <w:rFonts w:hint="eastAsia" w:ascii="仿宋_GB2312" w:hAnsi="仿宋_GB2312" w:eastAsia="仿宋_GB2312" w:cs="仿宋_GB2312"/>
          <w:color w:val="000000"/>
          <w:sz w:val="24"/>
          <w:lang w:val="en-GB"/>
        </w:rPr>
        <w:t>小组人数）；</w:t>
      </w:r>
    </w:p>
    <w:p w14:paraId="5B91261A">
      <w:pPr>
        <w:spacing w:line="440" w:lineRule="exact"/>
        <w:ind w:firstLine="480" w:firstLineChars="200"/>
        <w:rPr>
          <w:rFonts w:hint="eastAsia" w:ascii="仿宋_GB2312" w:hAnsi="仿宋_GB2312" w:eastAsia="仿宋_GB2312" w:cs="仿宋_GB2312"/>
          <w:color w:val="000000"/>
          <w:sz w:val="24"/>
          <w:lang w:val="en-GB"/>
        </w:rPr>
      </w:pPr>
      <w:r>
        <w:rPr>
          <w:rFonts w:hint="eastAsia" w:ascii="仿宋_GB2312" w:hAnsi="仿宋_GB2312" w:eastAsia="仿宋_GB2312" w:cs="仿宋_GB2312"/>
          <w:color w:val="000000"/>
          <w:sz w:val="24"/>
        </w:rPr>
        <w:t>3、</w:t>
      </w:r>
      <w:r>
        <w:rPr>
          <w:rFonts w:hint="eastAsia" w:ascii="仿宋_GB2312" w:hAnsi="仿宋_GB2312" w:eastAsia="仿宋_GB2312" w:cs="仿宋_GB2312"/>
          <w:color w:val="000000"/>
          <w:sz w:val="24"/>
          <w:lang w:val="en-GB"/>
        </w:rPr>
        <w:t>价格项得分</w:t>
      </w:r>
      <w:r>
        <w:rPr>
          <w:rFonts w:hint="eastAsia" w:ascii="仿宋_GB2312" w:hAnsi="仿宋_GB2312" w:eastAsia="仿宋_GB2312" w:cs="仿宋_GB2312"/>
          <w:color w:val="000000"/>
          <w:sz w:val="24"/>
        </w:rPr>
        <w:t>=（基准价／报价）×价格权值×100</w:t>
      </w:r>
      <w:r>
        <w:rPr>
          <w:rFonts w:hint="eastAsia" w:ascii="仿宋_GB2312" w:hAnsi="仿宋_GB2312" w:eastAsia="仿宋_GB2312" w:cs="仿宋_GB2312"/>
          <w:color w:val="000000"/>
          <w:sz w:val="24"/>
          <w:lang w:val="en-GB"/>
        </w:rPr>
        <w:t>；</w:t>
      </w:r>
    </w:p>
    <w:p w14:paraId="26A16CF9">
      <w:pPr>
        <w:spacing w:line="440" w:lineRule="exact"/>
        <w:ind w:firstLine="480" w:firstLineChars="200"/>
        <w:rPr>
          <w:rFonts w:hint="eastAsia" w:ascii="仿宋_GB2312" w:hAnsi="仿宋_GB2312" w:eastAsia="仿宋_GB2312" w:cs="仿宋_GB2312"/>
          <w:color w:val="000000"/>
          <w:sz w:val="24"/>
          <w:lang w:val="en-GB"/>
        </w:rPr>
      </w:pPr>
      <w:r>
        <w:rPr>
          <w:rFonts w:hint="eastAsia" w:ascii="仿宋_GB2312" w:hAnsi="仿宋_GB2312" w:eastAsia="仿宋_GB2312" w:cs="仿宋_GB2312"/>
          <w:color w:val="000000"/>
          <w:sz w:val="24"/>
        </w:rPr>
        <w:t>4、</w:t>
      </w:r>
      <w:r>
        <w:rPr>
          <w:rFonts w:hint="eastAsia" w:ascii="仿宋_GB2312" w:hAnsi="仿宋_GB2312" w:eastAsia="仿宋_GB2312" w:cs="仿宋_GB2312"/>
          <w:color w:val="000000"/>
          <w:sz w:val="24"/>
          <w:lang w:val="en-GB"/>
        </w:rPr>
        <w:t>供应商综合得分=技术项得分+商务项得分+价格项得分（保留二位小数）。</w:t>
      </w:r>
    </w:p>
    <w:p w14:paraId="42AA550F">
      <w:pPr>
        <w:spacing w:before="156" w:beforeLines="50" w:after="156" w:afterLines="50" w:line="440" w:lineRule="exact"/>
        <w:rPr>
          <w:rFonts w:hint="eastAsia" w:ascii="仿宋_GB2312" w:hAnsi="仿宋_GB2312" w:eastAsia="仿宋_GB2312" w:cs="仿宋_GB2312"/>
          <w:b/>
          <w:color w:val="000000"/>
          <w:sz w:val="24"/>
        </w:rPr>
      </w:pPr>
    </w:p>
    <w:p w14:paraId="69C73236">
      <w:pPr>
        <w:pStyle w:val="9"/>
        <w:rPr>
          <w:rFonts w:hint="eastAsia" w:ascii="仿宋_GB2312" w:hAnsi="仿宋_GB2312" w:eastAsia="仿宋_GB2312" w:cs="仿宋_GB2312"/>
          <w:b/>
          <w:color w:val="000000"/>
          <w:sz w:val="24"/>
        </w:rPr>
      </w:pPr>
    </w:p>
    <w:p w14:paraId="333A18F6">
      <w:pPr>
        <w:pStyle w:val="5"/>
        <w:rPr>
          <w:rFonts w:hint="eastAsia" w:ascii="仿宋_GB2312" w:hAnsi="仿宋_GB2312" w:eastAsia="仿宋_GB2312" w:cs="仿宋_GB2312"/>
          <w:b/>
          <w:color w:val="000000"/>
          <w:sz w:val="24"/>
        </w:rPr>
      </w:pPr>
    </w:p>
    <w:p w14:paraId="7B6CBAB2">
      <w:pPr>
        <w:rPr>
          <w:rFonts w:hint="eastAsia" w:ascii="仿宋_GB2312" w:hAnsi="仿宋_GB2312" w:eastAsia="仿宋_GB2312" w:cs="仿宋_GB2312"/>
          <w:b/>
          <w:color w:val="000000"/>
          <w:sz w:val="24"/>
        </w:rPr>
      </w:pPr>
    </w:p>
    <w:p w14:paraId="46F77113">
      <w:pPr>
        <w:pStyle w:val="9"/>
        <w:rPr>
          <w:rFonts w:hint="eastAsia" w:ascii="仿宋_GB2312" w:hAnsi="仿宋_GB2312" w:eastAsia="仿宋_GB2312" w:cs="仿宋_GB2312"/>
          <w:b/>
          <w:color w:val="000000"/>
          <w:sz w:val="24"/>
        </w:rPr>
      </w:pPr>
    </w:p>
    <w:p w14:paraId="4D63546D">
      <w:pPr>
        <w:pStyle w:val="5"/>
        <w:rPr>
          <w:rFonts w:hint="eastAsia" w:ascii="仿宋_GB2312" w:hAnsi="仿宋_GB2312" w:eastAsia="仿宋_GB2312" w:cs="仿宋_GB2312"/>
          <w:b/>
          <w:color w:val="000000"/>
          <w:sz w:val="24"/>
        </w:rPr>
      </w:pPr>
    </w:p>
    <w:p w14:paraId="465F27F6">
      <w:pPr>
        <w:rPr>
          <w:rFonts w:hint="eastAsia" w:ascii="仿宋_GB2312" w:hAnsi="仿宋_GB2312" w:eastAsia="仿宋_GB2312" w:cs="仿宋_GB2312"/>
          <w:b/>
          <w:color w:val="000000"/>
          <w:sz w:val="24"/>
        </w:rPr>
      </w:pPr>
    </w:p>
    <w:p w14:paraId="75A40D77">
      <w:pPr>
        <w:pStyle w:val="9"/>
        <w:rPr>
          <w:rFonts w:hint="eastAsia" w:ascii="仿宋_GB2312" w:hAnsi="仿宋_GB2312" w:eastAsia="仿宋_GB2312" w:cs="仿宋_GB2312"/>
          <w:b/>
          <w:color w:val="000000"/>
          <w:sz w:val="24"/>
        </w:rPr>
      </w:pPr>
    </w:p>
    <w:p w14:paraId="5DD4E7C5">
      <w:pPr>
        <w:pStyle w:val="5"/>
        <w:rPr>
          <w:rFonts w:hint="eastAsia" w:ascii="仿宋_GB2312" w:hAnsi="仿宋_GB2312" w:eastAsia="仿宋_GB2312" w:cs="仿宋_GB2312"/>
          <w:b/>
          <w:color w:val="000000"/>
          <w:sz w:val="24"/>
        </w:rPr>
      </w:pPr>
    </w:p>
    <w:p w14:paraId="4F3149AC">
      <w:pPr>
        <w:rPr>
          <w:rFonts w:hint="eastAsia" w:ascii="仿宋_GB2312" w:hAnsi="仿宋_GB2312" w:eastAsia="仿宋_GB2312" w:cs="仿宋_GB2312"/>
          <w:b/>
          <w:color w:val="000000"/>
          <w:sz w:val="24"/>
        </w:rPr>
      </w:pPr>
    </w:p>
    <w:p w14:paraId="3595BF75">
      <w:pPr>
        <w:pStyle w:val="9"/>
        <w:rPr>
          <w:rFonts w:hint="eastAsia" w:ascii="仿宋_GB2312" w:hAnsi="仿宋_GB2312" w:eastAsia="仿宋_GB2312" w:cs="仿宋_GB2312"/>
          <w:b/>
          <w:color w:val="000000"/>
          <w:sz w:val="24"/>
        </w:rPr>
      </w:pPr>
    </w:p>
    <w:p w14:paraId="6DE0705E">
      <w:pPr>
        <w:pStyle w:val="5"/>
        <w:rPr>
          <w:rFonts w:hint="eastAsia" w:ascii="仿宋_GB2312" w:hAnsi="仿宋_GB2312" w:eastAsia="仿宋_GB2312" w:cs="仿宋_GB2312"/>
          <w:b/>
          <w:color w:val="000000"/>
          <w:sz w:val="24"/>
        </w:rPr>
      </w:pPr>
    </w:p>
    <w:p w14:paraId="3D278E4D">
      <w:pPr>
        <w:rPr>
          <w:rFonts w:hint="eastAsia" w:ascii="仿宋_GB2312" w:hAnsi="仿宋_GB2312" w:eastAsia="仿宋_GB2312" w:cs="仿宋_GB2312"/>
          <w:b/>
          <w:color w:val="000000"/>
          <w:sz w:val="24"/>
        </w:rPr>
      </w:pPr>
    </w:p>
    <w:p w14:paraId="71191DD9">
      <w:pPr>
        <w:pStyle w:val="9"/>
        <w:rPr>
          <w:rFonts w:hint="eastAsia" w:ascii="仿宋_GB2312" w:hAnsi="仿宋_GB2312" w:eastAsia="仿宋_GB2312" w:cs="仿宋_GB2312"/>
          <w:b/>
          <w:color w:val="000000"/>
          <w:sz w:val="24"/>
        </w:rPr>
      </w:pPr>
    </w:p>
    <w:p w14:paraId="774CB172">
      <w:pPr>
        <w:pStyle w:val="5"/>
        <w:rPr>
          <w:rFonts w:hint="eastAsia" w:ascii="仿宋_GB2312" w:hAnsi="仿宋_GB2312" w:eastAsia="仿宋_GB2312" w:cs="仿宋_GB2312"/>
          <w:b/>
          <w:color w:val="000000"/>
          <w:sz w:val="24"/>
        </w:rPr>
      </w:pPr>
    </w:p>
    <w:p w14:paraId="46590C30">
      <w:pPr>
        <w:rPr>
          <w:rFonts w:hint="eastAsia" w:ascii="仿宋_GB2312" w:hAnsi="仿宋_GB2312" w:eastAsia="仿宋_GB2312" w:cs="仿宋_GB2312"/>
          <w:b/>
          <w:color w:val="000000"/>
          <w:sz w:val="24"/>
        </w:rPr>
      </w:pPr>
    </w:p>
    <w:p w14:paraId="46D5BF8F">
      <w:pPr>
        <w:pStyle w:val="9"/>
        <w:rPr>
          <w:rFonts w:hint="eastAsia" w:ascii="仿宋_GB2312" w:hAnsi="仿宋_GB2312" w:eastAsia="仿宋_GB2312" w:cs="仿宋_GB2312"/>
          <w:b/>
          <w:color w:val="000000"/>
          <w:sz w:val="24"/>
        </w:rPr>
      </w:pPr>
    </w:p>
    <w:p w14:paraId="46512736">
      <w:pPr>
        <w:pStyle w:val="5"/>
        <w:rPr>
          <w:rFonts w:hint="eastAsia" w:ascii="仿宋_GB2312" w:hAnsi="仿宋_GB2312" w:eastAsia="仿宋_GB2312" w:cs="仿宋_GB2312"/>
          <w:b/>
          <w:color w:val="000000"/>
          <w:sz w:val="24"/>
        </w:rPr>
      </w:pPr>
    </w:p>
    <w:p w14:paraId="5E600E36">
      <w:pPr>
        <w:rPr>
          <w:rFonts w:hint="eastAsia" w:ascii="仿宋_GB2312" w:hAnsi="仿宋_GB2312" w:eastAsia="仿宋_GB2312" w:cs="仿宋_GB2312"/>
          <w:b/>
          <w:color w:val="000000"/>
          <w:sz w:val="24"/>
        </w:rPr>
      </w:pPr>
    </w:p>
    <w:p w14:paraId="5895B12A">
      <w:pPr>
        <w:pStyle w:val="9"/>
        <w:rPr>
          <w:rFonts w:hint="eastAsia" w:ascii="仿宋_GB2312" w:hAnsi="仿宋_GB2312" w:eastAsia="仿宋_GB2312" w:cs="仿宋_GB2312"/>
          <w:b/>
          <w:color w:val="000000"/>
          <w:sz w:val="24"/>
        </w:rPr>
      </w:pPr>
    </w:p>
    <w:p w14:paraId="3582F877">
      <w:pPr>
        <w:pStyle w:val="5"/>
        <w:rPr>
          <w:rFonts w:hint="eastAsia" w:ascii="仿宋_GB2312" w:hAnsi="仿宋_GB2312" w:eastAsia="仿宋_GB2312" w:cs="仿宋_GB2312"/>
        </w:rPr>
      </w:pPr>
    </w:p>
    <w:p w14:paraId="5573A1D8">
      <w:pPr>
        <w:rPr>
          <w:rFonts w:hint="eastAsia"/>
        </w:rPr>
      </w:pPr>
      <w:r>
        <w:rPr>
          <w:rFonts w:hint="eastAsia" w:ascii="仿宋_GB2312" w:hAnsi="仿宋_GB2312" w:eastAsia="仿宋_GB2312" w:cs="仿宋_GB2312"/>
          <w:b/>
          <w:color w:val="000000"/>
          <w:sz w:val="24"/>
        </w:rPr>
        <w:br w:type="page"/>
      </w:r>
    </w:p>
    <w:p w14:paraId="36AD78D2">
      <w:pPr>
        <w:spacing w:before="156" w:beforeLines="50" w:after="156" w:afterLines="50" w:line="440" w:lineRule="exact"/>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(附表2)</w:t>
      </w:r>
    </w:p>
    <w:tbl>
      <w:tblPr>
        <w:tblStyle w:val="13"/>
        <w:tblW w:w="9125" w:type="dxa"/>
        <w:tblInd w:w="-240" w:type="dxa"/>
        <w:tblLayout w:type="fixed"/>
        <w:tblCellMar>
          <w:top w:w="0" w:type="dxa"/>
          <w:left w:w="108" w:type="dxa"/>
          <w:bottom w:w="0" w:type="dxa"/>
          <w:right w:w="108" w:type="dxa"/>
        </w:tblCellMar>
      </w:tblPr>
      <w:tblGrid>
        <w:gridCol w:w="625"/>
        <w:gridCol w:w="1025"/>
        <w:gridCol w:w="6313"/>
        <w:gridCol w:w="600"/>
        <w:gridCol w:w="562"/>
      </w:tblGrid>
      <w:tr w14:paraId="4259BC89">
        <w:trPr>
          <w:trHeight w:val="454" w:hRule="atLeast"/>
          <w:tblHeader/>
        </w:trPr>
        <w:tc>
          <w:tcPr>
            <w:tcW w:w="625" w:type="dxa"/>
            <w:tcBorders>
              <w:top w:val="single" w:color="auto" w:sz="4" w:space="0"/>
              <w:left w:val="single" w:color="auto" w:sz="4" w:space="0"/>
              <w:bottom w:val="single" w:color="auto" w:sz="4" w:space="0"/>
              <w:right w:val="single" w:color="auto" w:sz="4" w:space="0"/>
            </w:tcBorders>
            <w:shd w:val="clear" w:color="auto" w:fill="FFCC99"/>
            <w:noWrap w:val="0"/>
            <w:vAlign w:val="center"/>
          </w:tcPr>
          <w:p w14:paraId="5E0FCC1E">
            <w:pPr>
              <w:widowControl/>
              <w:spacing w:after="31" w:afterLines="10" w:line="360" w:lineRule="exact"/>
              <w:ind w:left="-84" w:leftChars="-40" w:right="-73" w:rightChars="-35"/>
              <w:jc w:val="center"/>
              <w:rPr>
                <w:rFonts w:hint="eastAsia" w:ascii="仿宋_GB2312" w:hAnsi="仿宋_GB2312" w:eastAsia="仿宋_GB2312" w:cs="仿宋_GB2312"/>
                <w:b/>
                <w:bCs/>
                <w:color w:val="000000"/>
                <w:szCs w:val="21"/>
              </w:rPr>
            </w:pPr>
            <w:r>
              <w:rPr>
                <w:rFonts w:hint="eastAsia" w:ascii="仿宋_GB2312" w:hAnsi="仿宋_GB2312" w:eastAsia="仿宋_GB2312" w:cs="仿宋_GB2312"/>
                <w:b/>
                <w:bCs/>
                <w:color w:val="000000"/>
              </w:rPr>
              <w:t>序号</w:t>
            </w:r>
          </w:p>
        </w:tc>
        <w:tc>
          <w:tcPr>
            <w:tcW w:w="1025" w:type="dxa"/>
            <w:tcBorders>
              <w:top w:val="single" w:color="auto" w:sz="4" w:space="0"/>
              <w:left w:val="nil"/>
              <w:bottom w:val="single" w:color="auto" w:sz="4" w:space="0"/>
              <w:right w:val="single" w:color="auto" w:sz="4" w:space="0"/>
            </w:tcBorders>
            <w:shd w:val="clear" w:color="auto" w:fill="FFCC99"/>
            <w:noWrap w:val="0"/>
            <w:vAlign w:val="center"/>
          </w:tcPr>
          <w:p w14:paraId="201D2402">
            <w:pPr>
              <w:widowControl/>
              <w:spacing w:after="31" w:afterLines="10" w:line="360" w:lineRule="exact"/>
              <w:ind w:left="-88" w:leftChars="-42" w:right="-103" w:rightChars="-49"/>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评分项目</w:t>
            </w:r>
          </w:p>
        </w:tc>
        <w:tc>
          <w:tcPr>
            <w:tcW w:w="6313" w:type="dxa"/>
            <w:tcBorders>
              <w:top w:val="single" w:color="auto" w:sz="4" w:space="0"/>
              <w:left w:val="nil"/>
              <w:bottom w:val="single" w:color="auto" w:sz="4" w:space="0"/>
              <w:right w:val="single" w:color="auto" w:sz="4" w:space="0"/>
            </w:tcBorders>
            <w:shd w:val="clear" w:color="auto" w:fill="FFCC99"/>
            <w:noWrap w:val="0"/>
            <w:vAlign w:val="center"/>
          </w:tcPr>
          <w:p w14:paraId="5F9B8994">
            <w:pPr>
              <w:widowControl/>
              <w:spacing w:after="31" w:afterLines="10" w:line="360" w:lineRule="exact"/>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评分标准</w:t>
            </w:r>
          </w:p>
        </w:tc>
        <w:tc>
          <w:tcPr>
            <w:tcW w:w="600" w:type="dxa"/>
            <w:tcBorders>
              <w:top w:val="single" w:color="auto" w:sz="4" w:space="0"/>
              <w:left w:val="nil"/>
              <w:bottom w:val="single" w:color="auto" w:sz="4" w:space="0"/>
              <w:right w:val="single" w:color="auto" w:sz="4" w:space="0"/>
            </w:tcBorders>
            <w:shd w:val="clear" w:color="auto" w:fill="FFCC99"/>
            <w:noWrap w:val="0"/>
            <w:vAlign w:val="center"/>
          </w:tcPr>
          <w:p w14:paraId="347CB115">
            <w:pPr>
              <w:widowControl/>
              <w:spacing w:after="31" w:afterLines="10" w:line="360" w:lineRule="exact"/>
              <w:ind w:left="-92" w:leftChars="-44" w:right="-69" w:rightChars="-33"/>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分值</w:t>
            </w:r>
          </w:p>
        </w:tc>
        <w:tc>
          <w:tcPr>
            <w:tcW w:w="562" w:type="dxa"/>
            <w:tcBorders>
              <w:top w:val="single" w:color="auto" w:sz="4" w:space="0"/>
              <w:left w:val="nil"/>
              <w:bottom w:val="single" w:color="auto" w:sz="4" w:space="0"/>
              <w:right w:val="single" w:color="auto" w:sz="4" w:space="0"/>
            </w:tcBorders>
            <w:shd w:val="clear" w:color="auto" w:fill="FFCC99"/>
            <w:noWrap w:val="0"/>
            <w:vAlign w:val="center"/>
          </w:tcPr>
          <w:p w14:paraId="6E3A7388">
            <w:pPr>
              <w:widowControl/>
              <w:spacing w:after="31" w:afterLines="10" w:line="360" w:lineRule="exact"/>
              <w:ind w:left="-92" w:leftChars="-44" w:right="-69" w:rightChars="-33"/>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得分</w:t>
            </w:r>
          </w:p>
        </w:tc>
      </w:tr>
      <w:tr w14:paraId="395175F4">
        <w:tblPrEx>
          <w:tblCellMar>
            <w:top w:w="0" w:type="dxa"/>
            <w:left w:w="108" w:type="dxa"/>
            <w:bottom w:w="0" w:type="dxa"/>
            <w:right w:w="108" w:type="dxa"/>
          </w:tblCellMar>
        </w:tblPrEx>
        <w:trPr>
          <w:trHeight w:val="408" w:hRule="atLeast"/>
        </w:trPr>
        <w:tc>
          <w:tcPr>
            <w:tcW w:w="1650" w:type="dxa"/>
            <w:gridSpan w:val="2"/>
            <w:tcBorders>
              <w:top w:val="single" w:color="auto" w:sz="4" w:space="0"/>
              <w:left w:val="single" w:color="auto" w:sz="4" w:space="0"/>
              <w:bottom w:val="single" w:color="auto" w:sz="4" w:space="0"/>
              <w:right w:val="single" w:color="auto" w:sz="4" w:space="0"/>
            </w:tcBorders>
            <w:shd w:val="clear" w:color="auto" w:fill="DAEEF3"/>
            <w:noWrap w:val="0"/>
            <w:vAlign w:val="center"/>
          </w:tcPr>
          <w:p w14:paraId="43917345">
            <w:pPr>
              <w:widowControl/>
              <w:spacing w:after="31" w:afterLines="10" w:line="360" w:lineRule="exact"/>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一、技术部分</w:t>
            </w:r>
          </w:p>
        </w:tc>
        <w:tc>
          <w:tcPr>
            <w:tcW w:w="6313" w:type="dxa"/>
            <w:tcBorders>
              <w:top w:val="single" w:color="auto" w:sz="4" w:space="0"/>
              <w:left w:val="nil"/>
              <w:bottom w:val="single" w:color="auto" w:sz="4" w:space="0"/>
              <w:right w:val="single" w:color="auto" w:sz="4" w:space="0"/>
            </w:tcBorders>
            <w:shd w:val="clear" w:color="auto" w:fill="DAEEF3"/>
            <w:noWrap w:val="0"/>
            <w:vAlign w:val="center"/>
          </w:tcPr>
          <w:p w14:paraId="171409E5">
            <w:pPr>
              <w:widowControl/>
              <w:spacing w:after="31" w:afterLines="10" w:line="360" w:lineRule="exact"/>
              <w:jc w:val="center"/>
              <w:rPr>
                <w:rFonts w:hint="eastAsia" w:ascii="仿宋_GB2312" w:hAnsi="仿宋_GB2312" w:eastAsia="仿宋_GB2312" w:cs="仿宋_GB2312"/>
                <w:b/>
                <w:bCs/>
                <w:color w:val="000000"/>
              </w:rPr>
            </w:pPr>
          </w:p>
        </w:tc>
        <w:tc>
          <w:tcPr>
            <w:tcW w:w="600" w:type="dxa"/>
            <w:tcBorders>
              <w:top w:val="single" w:color="auto" w:sz="4" w:space="0"/>
              <w:left w:val="nil"/>
              <w:bottom w:val="single" w:color="auto" w:sz="4" w:space="0"/>
              <w:right w:val="single" w:color="auto" w:sz="4" w:space="0"/>
            </w:tcBorders>
            <w:shd w:val="clear" w:color="auto" w:fill="DAEEF3"/>
            <w:noWrap w:val="0"/>
            <w:vAlign w:val="center"/>
          </w:tcPr>
          <w:p w14:paraId="32CA53F0">
            <w:pPr>
              <w:widowControl/>
              <w:spacing w:after="31" w:afterLines="10" w:line="360" w:lineRule="exact"/>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50</w:t>
            </w:r>
          </w:p>
        </w:tc>
        <w:tc>
          <w:tcPr>
            <w:tcW w:w="562" w:type="dxa"/>
            <w:tcBorders>
              <w:top w:val="single" w:color="auto" w:sz="4" w:space="0"/>
              <w:left w:val="nil"/>
              <w:bottom w:val="single" w:color="auto" w:sz="4" w:space="0"/>
              <w:right w:val="single" w:color="auto" w:sz="4" w:space="0"/>
            </w:tcBorders>
            <w:shd w:val="clear" w:color="auto" w:fill="DAEEF3"/>
            <w:noWrap w:val="0"/>
            <w:vAlign w:val="center"/>
          </w:tcPr>
          <w:p w14:paraId="014FB024">
            <w:pPr>
              <w:widowControl/>
              <w:spacing w:after="31" w:afterLines="10" w:line="360" w:lineRule="exact"/>
              <w:jc w:val="center"/>
              <w:rPr>
                <w:rFonts w:hint="eastAsia" w:ascii="仿宋_GB2312" w:hAnsi="仿宋_GB2312" w:eastAsia="仿宋_GB2312" w:cs="仿宋_GB2312"/>
                <w:b/>
                <w:bCs/>
                <w:color w:val="000000"/>
              </w:rPr>
            </w:pPr>
          </w:p>
        </w:tc>
      </w:tr>
      <w:tr w14:paraId="469569E8">
        <w:tblPrEx>
          <w:tblCellMar>
            <w:top w:w="0" w:type="dxa"/>
            <w:left w:w="108" w:type="dxa"/>
            <w:bottom w:w="0" w:type="dxa"/>
            <w:right w:w="108" w:type="dxa"/>
          </w:tblCellMar>
        </w:tblPrEx>
        <w:trPr>
          <w:trHeight w:val="2078" w:hRule="atLeast"/>
        </w:trPr>
        <w:tc>
          <w:tcPr>
            <w:tcW w:w="625" w:type="dxa"/>
            <w:tcBorders>
              <w:top w:val="single" w:color="auto" w:sz="4" w:space="0"/>
              <w:left w:val="single" w:color="auto" w:sz="4" w:space="0"/>
              <w:bottom w:val="single" w:color="auto" w:sz="4" w:space="0"/>
              <w:right w:val="single" w:color="auto" w:sz="4" w:space="0"/>
            </w:tcBorders>
            <w:noWrap w:val="0"/>
            <w:vAlign w:val="center"/>
          </w:tcPr>
          <w:p w14:paraId="0B7F3216">
            <w:pPr>
              <w:widowControl/>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1</w:t>
            </w:r>
          </w:p>
        </w:tc>
        <w:tc>
          <w:tcPr>
            <w:tcW w:w="1025" w:type="dxa"/>
            <w:tcBorders>
              <w:top w:val="single" w:color="auto" w:sz="4" w:space="0"/>
              <w:left w:val="nil"/>
              <w:bottom w:val="single" w:color="auto" w:sz="4" w:space="0"/>
              <w:right w:val="single" w:color="auto" w:sz="4" w:space="0"/>
            </w:tcBorders>
            <w:noWrap w:val="0"/>
            <w:vAlign w:val="center"/>
          </w:tcPr>
          <w:p w14:paraId="028483F1">
            <w:pPr>
              <w:keepNext w:val="0"/>
              <w:keepLines w:val="0"/>
              <w:widowControl/>
              <w:suppressLineNumbers w:val="0"/>
              <w:spacing w:before="0" w:beforeAutospacing="0" w:after="0" w:afterAutospacing="0" w:line="240" w:lineRule="auto"/>
              <w:ind w:left="0" w:leftChars="0" w:right="0" w:rightChars="0"/>
              <w:jc w:val="center"/>
              <w:rPr>
                <w:rStyle w:val="23"/>
                <w:rFonts w:hint="eastAsia" w:ascii="仿宋_GB2312" w:hAnsi="仿宋_GB2312" w:eastAsia="仿宋_GB2312" w:cs="仿宋_GB2312"/>
              </w:rPr>
            </w:pPr>
            <w:r>
              <w:rPr>
                <w:rStyle w:val="23"/>
                <w:rFonts w:hint="eastAsia" w:ascii="仿宋_GB2312" w:hAnsi="仿宋_GB2312" w:eastAsia="仿宋_GB2312" w:cs="仿宋_GB2312"/>
              </w:rPr>
              <w:t>项目理解</w:t>
            </w:r>
          </w:p>
        </w:tc>
        <w:tc>
          <w:tcPr>
            <w:tcW w:w="6313" w:type="dxa"/>
            <w:tcBorders>
              <w:top w:val="single" w:color="auto" w:sz="4" w:space="0"/>
              <w:left w:val="nil"/>
              <w:bottom w:val="single" w:color="auto" w:sz="4" w:space="0"/>
              <w:right w:val="single" w:color="auto" w:sz="4" w:space="0"/>
            </w:tcBorders>
            <w:noWrap w:val="0"/>
            <w:vAlign w:val="center"/>
          </w:tcPr>
          <w:p w14:paraId="16B091B2">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rPr>
              <w:t>针对本项目特点结合项目需求制定</w:t>
            </w:r>
            <w:r>
              <w:rPr>
                <w:rStyle w:val="23"/>
                <w:rFonts w:hint="eastAsia" w:ascii="仿宋_GB2312" w:hAnsi="仿宋_GB2312" w:eastAsia="仿宋_GB2312" w:cs="仿宋_GB2312"/>
                <w:lang w:eastAsia="zh-CN"/>
              </w:rPr>
              <w:t>项目理解</w:t>
            </w:r>
            <w:r>
              <w:rPr>
                <w:rStyle w:val="23"/>
                <w:rFonts w:hint="eastAsia" w:ascii="仿宋_GB2312" w:hAnsi="仿宋_GB2312" w:eastAsia="仿宋_GB2312" w:cs="仿宋_GB2312"/>
              </w:rPr>
              <w:t>方案（包括但不限于项目背景、目标任务、</w:t>
            </w:r>
            <w:r>
              <w:rPr>
                <w:rStyle w:val="23"/>
                <w:rFonts w:hint="eastAsia" w:ascii="仿宋_GB2312" w:hAnsi="仿宋_GB2312" w:eastAsia="仿宋_GB2312" w:cs="仿宋_GB2312"/>
                <w:lang w:eastAsia="zh-CN"/>
              </w:rPr>
              <w:t>需求分析</w:t>
            </w:r>
            <w:r>
              <w:rPr>
                <w:rStyle w:val="23"/>
                <w:rFonts w:hint="eastAsia" w:ascii="仿宋_GB2312" w:hAnsi="仿宋_GB2312" w:eastAsia="仿宋_GB2312" w:cs="仿宋_GB2312"/>
              </w:rPr>
              <w:t>等内容），根据供应商提供的方案内容进行评分</w:t>
            </w:r>
            <w:r>
              <w:rPr>
                <w:rStyle w:val="23"/>
                <w:rFonts w:hint="eastAsia" w:ascii="仿宋_GB2312" w:hAnsi="仿宋_GB2312" w:eastAsia="仿宋_GB2312" w:cs="仿宋_GB2312"/>
                <w:lang w:eastAsia="zh-CN"/>
              </w:rPr>
              <w:t>：</w:t>
            </w:r>
          </w:p>
          <w:p w14:paraId="3DEB6666">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lang w:val="en-US" w:eastAsia="zh-CN"/>
              </w:rPr>
              <w:t>1）项目背景</w:t>
            </w:r>
            <w:r>
              <w:rPr>
                <w:rStyle w:val="23"/>
                <w:rFonts w:hint="eastAsia" w:ascii="仿宋_GB2312" w:hAnsi="仿宋_GB2312" w:eastAsia="仿宋_GB2312" w:cs="仿宋_GB2312"/>
                <w:lang w:eastAsia="zh-CN"/>
              </w:rPr>
              <w:t>描述清楚、逻辑清晰；投标人工作目标明确、可行；工作任务具体、翔实，需求分析准确，可行性高，得 5分；</w:t>
            </w:r>
          </w:p>
          <w:p w14:paraId="7115B10D">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lang w:val="en-US" w:eastAsia="zh-CN"/>
              </w:rPr>
              <w:t>2）项目背景</w:t>
            </w:r>
            <w:r>
              <w:rPr>
                <w:rStyle w:val="23"/>
                <w:rFonts w:hint="eastAsia" w:ascii="仿宋_GB2312" w:hAnsi="仿宋_GB2312" w:eastAsia="仿宋_GB2312" w:cs="仿宋_GB2312"/>
                <w:lang w:eastAsia="zh-CN"/>
              </w:rPr>
              <w:t xml:space="preserve">描述较清楚、逻辑较清晰；投标人工作目标较明确、可行；工作任务较具体、翔实，需求分析较准确、可行，得 </w:t>
            </w:r>
            <w:r>
              <w:rPr>
                <w:rStyle w:val="23"/>
                <w:rFonts w:hint="eastAsia" w:ascii="仿宋_GB2312" w:hAnsi="仿宋_GB2312" w:eastAsia="仿宋_GB2312" w:cs="仿宋_GB2312"/>
                <w:lang w:val="en-US" w:eastAsia="zh-CN"/>
              </w:rPr>
              <w:t>3</w:t>
            </w:r>
            <w:r>
              <w:rPr>
                <w:rStyle w:val="23"/>
                <w:rFonts w:hint="eastAsia" w:ascii="仿宋_GB2312" w:hAnsi="仿宋_GB2312" w:eastAsia="仿宋_GB2312" w:cs="仿宋_GB2312"/>
                <w:lang w:eastAsia="zh-CN"/>
              </w:rPr>
              <w:t>分；</w:t>
            </w:r>
          </w:p>
          <w:p w14:paraId="0C6A4BFD">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lang w:val="en-US" w:eastAsia="zh-CN"/>
              </w:rPr>
              <w:t>3）项目背景</w:t>
            </w:r>
            <w:r>
              <w:rPr>
                <w:rStyle w:val="23"/>
                <w:rFonts w:hint="eastAsia" w:ascii="仿宋_GB2312" w:hAnsi="仿宋_GB2312" w:eastAsia="仿宋_GB2312" w:cs="仿宋_GB2312"/>
                <w:lang w:eastAsia="zh-CN"/>
              </w:rPr>
              <w:t>描述不够清楚、逻辑不够清晰；投标人工作目标不够明确、可行；工作任务不够具体、翔实，需求分析不够准确，可行性</w:t>
            </w:r>
            <w:r>
              <w:rPr>
                <w:rStyle w:val="23"/>
                <w:rFonts w:hint="eastAsia" w:ascii="仿宋_GB2312" w:hAnsi="仿宋_GB2312" w:eastAsia="仿宋_GB2312" w:cs="仿宋_GB2312"/>
                <w:u w:val="none"/>
                <w:lang w:val="en-US" w:eastAsia="zh-CN"/>
              </w:rPr>
              <w:t>较差</w:t>
            </w:r>
            <w:r>
              <w:rPr>
                <w:rStyle w:val="23"/>
                <w:rFonts w:hint="eastAsia" w:ascii="仿宋_GB2312" w:hAnsi="仿宋_GB2312" w:eastAsia="仿宋_GB2312" w:cs="仿宋_GB2312"/>
                <w:lang w:eastAsia="zh-CN"/>
              </w:rPr>
              <w:t xml:space="preserve">，得 </w:t>
            </w:r>
            <w:r>
              <w:rPr>
                <w:rStyle w:val="23"/>
                <w:rFonts w:hint="eastAsia" w:ascii="仿宋_GB2312" w:hAnsi="仿宋_GB2312" w:eastAsia="仿宋_GB2312" w:cs="仿宋_GB2312"/>
                <w:lang w:val="en-US" w:eastAsia="zh-CN"/>
              </w:rPr>
              <w:t>1</w:t>
            </w:r>
            <w:r>
              <w:rPr>
                <w:rStyle w:val="23"/>
                <w:rFonts w:hint="eastAsia" w:ascii="仿宋_GB2312" w:hAnsi="仿宋_GB2312" w:eastAsia="仿宋_GB2312" w:cs="仿宋_GB2312"/>
                <w:lang w:eastAsia="zh-CN"/>
              </w:rPr>
              <w:t>分；</w:t>
            </w:r>
          </w:p>
          <w:p w14:paraId="7026C1BD">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lang w:val="en-US" w:eastAsia="zh-CN"/>
              </w:rPr>
            </w:pPr>
            <w:r>
              <w:rPr>
                <w:rStyle w:val="23"/>
                <w:rFonts w:hint="eastAsia" w:ascii="仿宋_GB2312" w:hAnsi="仿宋_GB2312" w:eastAsia="仿宋_GB2312" w:cs="仿宋_GB2312"/>
                <w:lang w:val="en-US" w:eastAsia="zh-CN"/>
              </w:rPr>
              <w:t>4）无相关内容不得分。</w:t>
            </w:r>
          </w:p>
        </w:tc>
        <w:tc>
          <w:tcPr>
            <w:tcW w:w="600" w:type="dxa"/>
            <w:tcBorders>
              <w:top w:val="single" w:color="auto" w:sz="4" w:space="0"/>
              <w:left w:val="nil"/>
              <w:bottom w:val="single" w:color="auto" w:sz="4" w:space="0"/>
              <w:right w:val="single" w:color="auto" w:sz="4" w:space="0"/>
            </w:tcBorders>
            <w:noWrap w:val="0"/>
            <w:vAlign w:val="center"/>
          </w:tcPr>
          <w:p w14:paraId="31A17B2F">
            <w:pPr>
              <w:spacing w:after="31" w:afterLines="10" w:line="360" w:lineRule="exact"/>
              <w:jc w:val="center"/>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color w:val="000000"/>
                <w:lang w:val="en-US" w:eastAsia="zh-CN"/>
              </w:rPr>
              <w:t>5</w:t>
            </w:r>
          </w:p>
        </w:tc>
        <w:tc>
          <w:tcPr>
            <w:tcW w:w="562" w:type="dxa"/>
            <w:tcBorders>
              <w:top w:val="single" w:color="auto" w:sz="4" w:space="0"/>
              <w:left w:val="nil"/>
              <w:bottom w:val="single" w:color="auto" w:sz="4" w:space="0"/>
              <w:right w:val="single" w:color="auto" w:sz="4" w:space="0"/>
            </w:tcBorders>
            <w:noWrap w:val="0"/>
            <w:vAlign w:val="center"/>
          </w:tcPr>
          <w:p w14:paraId="6AADD658">
            <w:pPr>
              <w:spacing w:after="31" w:afterLines="10" w:line="360" w:lineRule="exact"/>
              <w:jc w:val="center"/>
              <w:rPr>
                <w:rFonts w:hint="eastAsia" w:ascii="仿宋_GB2312" w:hAnsi="仿宋_GB2312" w:eastAsia="仿宋_GB2312" w:cs="仿宋_GB2312"/>
                <w:color w:val="000000"/>
              </w:rPr>
            </w:pPr>
          </w:p>
        </w:tc>
      </w:tr>
      <w:tr w14:paraId="3BDCC42E">
        <w:tblPrEx>
          <w:tblCellMar>
            <w:top w:w="0" w:type="dxa"/>
            <w:left w:w="108" w:type="dxa"/>
            <w:bottom w:w="0" w:type="dxa"/>
            <w:right w:w="108" w:type="dxa"/>
          </w:tblCellMar>
        </w:tblPrEx>
        <w:trPr>
          <w:trHeight w:val="1727" w:hRule="atLeast"/>
        </w:trPr>
        <w:tc>
          <w:tcPr>
            <w:tcW w:w="625" w:type="dxa"/>
            <w:tcBorders>
              <w:top w:val="single" w:color="auto" w:sz="4" w:space="0"/>
              <w:left w:val="single" w:color="auto" w:sz="4" w:space="0"/>
              <w:bottom w:val="single" w:color="auto" w:sz="4" w:space="0"/>
              <w:right w:val="single" w:color="auto" w:sz="4" w:space="0"/>
            </w:tcBorders>
            <w:noWrap w:val="0"/>
            <w:vAlign w:val="center"/>
          </w:tcPr>
          <w:p w14:paraId="6BDD1763">
            <w:pPr>
              <w:widowControl/>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2</w:t>
            </w:r>
          </w:p>
        </w:tc>
        <w:tc>
          <w:tcPr>
            <w:tcW w:w="1025" w:type="dxa"/>
            <w:tcBorders>
              <w:top w:val="single" w:color="auto" w:sz="4" w:space="0"/>
              <w:left w:val="nil"/>
              <w:bottom w:val="single" w:color="auto" w:sz="4" w:space="0"/>
              <w:right w:val="single" w:color="auto" w:sz="4" w:space="0"/>
            </w:tcBorders>
            <w:noWrap w:val="0"/>
            <w:vAlign w:val="center"/>
          </w:tcPr>
          <w:p w14:paraId="1E070A3C">
            <w:pPr>
              <w:keepNext w:val="0"/>
              <w:keepLines w:val="0"/>
              <w:widowControl/>
              <w:suppressLineNumbers w:val="0"/>
              <w:spacing w:before="0" w:beforeAutospacing="0" w:after="0" w:afterAutospacing="0" w:line="240" w:lineRule="auto"/>
              <w:ind w:left="0" w:leftChars="0" w:right="0" w:rightChars="0"/>
              <w:jc w:val="center"/>
              <w:rPr>
                <w:rStyle w:val="23"/>
                <w:rFonts w:hint="eastAsia" w:ascii="仿宋_GB2312" w:hAnsi="仿宋_GB2312" w:eastAsia="仿宋_GB2312" w:cs="仿宋_GB2312"/>
              </w:rPr>
            </w:pPr>
            <w:r>
              <w:rPr>
                <w:rStyle w:val="23"/>
                <w:rFonts w:hint="eastAsia" w:ascii="仿宋_GB2312" w:hAnsi="仿宋_GB2312" w:eastAsia="仿宋_GB2312" w:cs="仿宋_GB2312"/>
                <w:lang w:val="en-US" w:eastAsia="zh-CN"/>
              </w:rPr>
              <w:t>项目服务</w:t>
            </w:r>
            <w:r>
              <w:rPr>
                <w:rStyle w:val="23"/>
                <w:rFonts w:hint="eastAsia" w:ascii="仿宋_GB2312" w:hAnsi="仿宋_GB2312" w:eastAsia="仿宋_GB2312" w:cs="仿宋_GB2312"/>
              </w:rPr>
              <w:t>方案</w:t>
            </w:r>
          </w:p>
        </w:tc>
        <w:tc>
          <w:tcPr>
            <w:tcW w:w="6313" w:type="dxa"/>
            <w:tcBorders>
              <w:top w:val="single" w:color="auto" w:sz="4" w:space="0"/>
              <w:left w:val="nil"/>
              <w:bottom w:val="single" w:color="auto" w:sz="4" w:space="0"/>
              <w:right w:val="single" w:color="auto" w:sz="4" w:space="0"/>
            </w:tcBorders>
            <w:noWrap w:val="0"/>
            <w:vAlign w:val="center"/>
          </w:tcPr>
          <w:p w14:paraId="7361805F">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highlight w:val="none"/>
                <w:lang w:eastAsia="zh-CN"/>
              </w:rPr>
            </w:pPr>
            <w:r>
              <w:rPr>
                <w:rStyle w:val="23"/>
                <w:rFonts w:hint="eastAsia" w:ascii="仿宋_GB2312" w:hAnsi="仿宋_GB2312" w:eastAsia="仿宋_GB2312" w:cs="仿宋_GB2312"/>
                <w:highlight w:val="none"/>
              </w:rPr>
              <w:t>针对本项目需求</w:t>
            </w:r>
            <w:r>
              <w:rPr>
                <w:rStyle w:val="23"/>
                <w:rFonts w:hint="eastAsia" w:ascii="仿宋_GB2312" w:hAnsi="仿宋_GB2312" w:eastAsia="仿宋_GB2312" w:cs="仿宋_GB2312"/>
                <w:highlight w:val="none"/>
                <w:lang w:val="en-US" w:eastAsia="zh-CN"/>
              </w:rPr>
              <w:t>建设</w:t>
            </w:r>
            <w:r>
              <w:rPr>
                <w:rStyle w:val="23"/>
                <w:rFonts w:hint="eastAsia" w:ascii="仿宋_GB2312" w:hAnsi="仿宋_GB2312" w:eastAsia="仿宋_GB2312" w:cs="仿宋_GB2312"/>
                <w:highlight w:val="none"/>
              </w:rPr>
              <w:t>生产高质量训练样本集</w:t>
            </w:r>
            <w:r>
              <w:rPr>
                <w:rStyle w:val="23"/>
                <w:rFonts w:hint="eastAsia" w:ascii="仿宋_GB2312" w:hAnsi="仿宋_GB2312" w:eastAsia="仿宋_GB2312" w:cs="仿宋_GB2312"/>
                <w:highlight w:val="none"/>
                <w:lang w:eastAsia="zh-CN"/>
              </w:rPr>
              <w:t>、</w:t>
            </w:r>
            <w:r>
              <w:rPr>
                <w:rStyle w:val="23"/>
                <w:rFonts w:hint="eastAsia" w:ascii="仿宋_GB2312" w:hAnsi="仿宋_GB2312" w:eastAsia="仿宋_GB2312" w:cs="仿宋_GB2312"/>
                <w:highlight w:val="none"/>
              </w:rPr>
              <w:t>开展AI模型训练</w:t>
            </w:r>
            <w:r>
              <w:rPr>
                <w:rStyle w:val="23"/>
                <w:rFonts w:hint="eastAsia" w:ascii="仿宋_GB2312" w:hAnsi="仿宋_GB2312" w:eastAsia="仿宋_GB2312" w:cs="仿宋_GB2312"/>
                <w:highlight w:val="none"/>
                <w:lang w:eastAsia="zh-CN"/>
              </w:rPr>
              <w:t>、</w:t>
            </w:r>
            <w:r>
              <w:rPr>
                <w:rStyle w:val="23"/>
                <w:rFonts w:hint="eastAsia" w:ascii="仿宋_GB2312" w:hAnsi="仿宋_GB2312" w:eastAsia="仿宋_GB2312" w:cs="仿宋_GB2312"/>
                <w:highlight w:val="none"/>
              </w:rPr>
              <w:t>定制在线AI地类识别接口</w:t>
            </w:r>
            <w:r>
              <w:rPr>
                <w:rStyle w:val="23"/>
                <w:rFonts w:hint="eastAsia" w:ascii="仿宋_GB2312" w:hAnsi="仿宋_GB2312" w:eastAsia="仿宋_GB2312" w:cs="仿宋_GB2312"/>
                <w:highlight w:val="none"/>
                <w:lang w:eastAsia="zh-CN"/>
              </w:rPr>
              <w:t>、</w:t>
            </w:r>
            <w:r>
              <w:rPr>
                <w:rStyle w:val="23"/>
                <w:rFonts w:hint="eastAsia" w:ascii="仿宋_GB2312" w:hAnsi="仿宋_GB2312" w:eastAsia="仿宋_GB2312" w:cs="仿宋_GB2312"/>
                <w:highlight w:val="none"/>
                <w:lang w:val="en-US" w:eastAsia="zh-CN"/>
              </w:rPr>
              <w:t>自然资源监测监管协同工作模块开发</w:t>
            </w:r>
            <w:r>
              <w:rPr>
                <w:rStyle w:val="23"/>
                <w:rFonts w:hint="eastAsia" w:ascii="仿宋_GB2312" w:hAnsi="仿宋_GB2312" w:eastAsia="仿宋_GB2312" w:cs="仿宋_GB2312"/>
                <w:highlight w:val="none"/>
              </w:rPr>
              <w:t>（包括但不限于总体技术路线、系统架构设计、系统功能设计、系统性能设计等内容），根据供应商提供的方案内容进行评分</w:t>
            </w:r>
            <w:r>
              <w:rPr>
                <w:rStyle w:val="23"/>
                <w:rFonts w:hint="eastAsia" w:ascii="仿宋_GB2312" w:hAnsi="仿宋_GB2312" w:eastAsia="仿宋_GB2312" w:cs="仿宋_GB2312"/>
                <w:highlight w:val="none"/>
                <w:lang w:eastAsia="zh-CN"/>
              </w:rPr>
              <w:t>：</w:t>
            </w:r>
          </w:p>
          <w:p w14:paraId="42F6EA37">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highlight w:val="none"/>
                <w:lang w:eastAsia="zh-CN"/>
              </w:rPr>
            </w:pPr>
            <w:r>
              <w:rPr>
                <w:rStyle w:val="23"/>
                <w:rFonts w:hint="eastAsia" w:ascii="仿宋_GB2312" w:hAnsi="仿宋_GB2312" w:eastAsia="仿宋_GB2312" w:cs="仿宋_GB2312"/>
                <w:highlight w:val="none"/>
              </w:rPr>
              <w:t>1</w:t>
            </w:r>
            <w:r>
              <w:rPr>
                <w:rStyle w:val="23"/>
                <w:rFonts w:hint="eastAsia" w:ascii="仿宋_GB2312" w:hAnsi="仿宋_GB2312" w:eastAsia="仿宋_GB2312" w:cs="仿宋_GB2312"/>
                <w:highlight w:val="none"/>
                <w:lang w:eastAsia="zh-CN"/>
              </w:rPr>
              <w:t>、总体技术路线设计科学合理，能够满足</w:t>
            </w:r>
            <w:r>
              <w:rPr>
                <w:rStyle w:val="23"/>
                <w:rFonts w:hint="eastAsia" w:ascii="仿宋_GB2312" w:hAnsi="仿宋_GB2312" w:eastAsia="仿宋_GB2312" w:cs="仿宋_GB2312"/>
                <w:highlight w:val="none"/>
                <w:lang w:val="en-US" w:eastAsia="zh-CN"/>
              </w:rPr>
              <w:t>自然资源调查监测工作</w:t>
            </w:r>
            <w:r>
              <w:rPr>
                <w:rStyle w:val="23"/>
                <w:rFonts w:hint="eastAsia" w:ascii="仿宋_GB2312" w:hAnsi="仿宋_GB2312" w:eastAsia="仿宋_GB2312" w:cs="仿宋_GB2312"/>
                <w:highlight w:val="none"/>
                <w:lang w:eastAsia="zh-CN"/>
              </w:rPr>
              <w:t>需要；技术流程设计科学、可行，技术框架图逻辑清晰，得</w:t>
            </w:r>
            <w:r>
              <w:rPr>
                <w:rStyle w:val="23"/>
                <w:rFonts w:hint="eastAsia" w:ascii="仿宋_GB2312" w:hAnsi="仿宋_GB2312" w:eastAsia="仿宋_GB2312" w:cs="仿宋_GB2312"/>
                <w:highlight w:val="none"/>
                <w:lang w:val="en-US" w:eastAsia="zh-CN"/>
              </w:rPr>
              <w:t>5</w:t>
            </w:r>
            <w:r>
              <w:rPr>
                <w:rStyle w:val="23"/>
                <w:rFonts w:hint="eastAsia" w:ascii="仿宋_GB2312" w:hAnsi="仿宋_GB2312" w:eastAsia="仿宋_GB2312" w:cs="仿宋_GB2312"/>
                <w:highlight w:val="none"/>
                <w:lang w:eastAsia="zh-CN"/>
              </w:rPr>
              <w:t xml:space="preserve"> 分；</w:t>
            </w:r>
          </w:p>
          <w:p w14:paraId="4D6E1AB9">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highlight w:val="none"/>
                <w:lang w:eastAsia="zh-CN"/>
              </w:rPr>
              <w:t>总体技术路线设计较为科学合理，能够较好满足</w:t>
            </w:r>
            <w:r>
              <w:rPr>
                <w:rStyle w:val="23"/>
                <w:rFonts w:hint="eastAsia" w:ascii="仿宋_GB2312" w:hAnsi="仿宋_GB2312" w:eastAsia="仿宋_GB2312" w:cs="仿宋_GB2312"/>
                <w:highlight w:val="none"/>
                <w:lang w:val="en-US" w:eastAsia="zh-CN"/>
              </w:rPr>
              <w:t>自然资源调查监测</w:t>
            </w:r>
            <w:r>
              <w:rPr>
                <w:rStyle w:val="23"/>
                <w:rFonts w:hint="eastAsia" w:ascii="仿宋_GB2312" w:hAnsi="仿宋_GB2312" w:eastAsia="仿宋_GB2312" w:cs="仿宋_GB2312"/>
                <w:highlight w:val="none"/>
                <w:lang w:eastAsia="zh-CN"/>
              </w:rPr>
              <w:t xml:space="preserve">工作需要；技术流程设计较科学、可行，技术框架图逻辑较清晰，得 </w:t>
            </w:r>
            <w:r>
              <w:rPr>
                <w:rStyle w:val="23"/>
                <w:rFonts w:hint="eastAsia" w:ascii="仿宋_GB2312" w:hAnsi="仿宋_GB2312" w:eastAsia="仿宋_GB2312" w:cs="仿宋_GB2312"/>
                <w:highlight w:val="none"/>
                <w:lang w:val="en-US" w:eastAsia="zh-CN"/>
              </w:rPr>
              <w:t>3</w:t>
            </w:r>
            <w:r>
              <w:rPr>
                <w:rStyle w:val="23"/>
                <w:rFonts w:hint="eastAsia" w:ascii="仿宋_GB2312" w:hAnsi="仿宋_GB2312" w:eastAsia="仿宋_GB2312" w:cs="仿宋_GB2312"/>
                <w:highlight w:val="none"/>
                <w:lang w:eastAsia="zh-CN"/>
              </w:rPr>
              <w:t xml:space="preserve"> 分；总体技术路线设计基本科学合理，</w:t>
            </w:r>
            <w:r>
              <w:rPr>
                <w:rStyle w:val="23"/>
                <w:rFonts w:hint="eastAsia" w:ascii="仿宋_GB2312" w:hAnsi="仿宋_GB2312" w:eastAsia="仿宋_GB2312" w:cs="仿宋_GB2312"/>
                <w:highlight w:val="none"/>
                <w:lang w:val="en-US" w:eastAsia="zh-CN"/>
              </w:rPr>
              <w:t>部分</w:t>
            </w:r>
            <w:r>
              <w:rPr>
                <w:rStyle w:val="23"/>
                <w:rFonts w:hint="eastAsia" w:ascii="仿宋_GB2312" w:hAnsi="仿宋_GB2312" w:eastAsia="仿宋_GB2312" w:cs="仿宋_GB2312"/>
                <w:highlight w:val="none"/>
                <w:lang w:eastAsia="zh-CN"/>
              </w:rPr>
              <w:t>满足</w:t>
            </w:r>
            <w:r>
              <w:rPr>
                <w:rStyle w:val="23"/>
                <w:rFonts w:hint="eastAsia" w:ascii="仿宋_GB2312" w:hAnsi="仿宋_GB2312" w:eastAsia="仿宋_GB2312" w:cs="仿宋_GB2312"/>
                <w:highlight w:val="none"/>
                <w:lang w:val="en-US" w:eastAsia="zh-CN"/>
              </w:rPr>
              <w:t>自然资源调查监测</w:t>
            </w:r>
            <w:r>
              <w:rPr>
                <w:rStyle w:val="23"/>
                <w:rFonts w:hint="eastAsia" w:ascii="仿宋_GB2312" w:hAnsi="仿宋_GB2312" w:eastAsia="仿宋_GB2312" w:cs="仿宋_GB2312"/>
                <w:highlight w:val="none"/>
                <w:lang w:eastAsia="zh-CN"/>
              </w:rPr>
              <w:t>工作</w:t>
            </w:r>
            <w:r>
              <w:rPr>
                <w:rStyle w:val="23"/>
                <w:rFonts w:hint="eastAsia" w:ascii="仿宋_GB2312" w:hAnsi="仿宋_GB2312" w:eastAsia="仿宋_GB2312" w:cs="仿宋_GB2312"/>
                <w:lang w:eastAsia="zh-CN"/>
              </w:rPr>
              <w:t xml:space="preserve">需要；技术流程设计基本科学、可行，技术框架图逻辑基本清晰，得 </w:t>
            </w:r>
            <w:r>
              <w:rPr>
                <w:rStyle w:val="23"/>
                <w:rFonts w:hint="eastAsia" w:ascii="仿宋_GB2312" w:hAnsi="仿宋_GB2312" w:eastAsia="仿宋_GB2312" w:cs="仿宋_GB2312"/>
                <w:lang w:val="en-US" w:eastAsia="zh-CN"/>
              </w:rPr>
              <w:t>1</w:t>
            </w:r>
            <w:r>
              <w:rPr>
                <w:rStyle w:val="23"/>
                <w:rFonts w:hint="eastAsia" w:ascii="仿宋_GB2312" w:hAnsi="仿宋_GB2312" w:eastAsia="仿宋_GB2312" w:cs="仿宋_GB2312"/>
                <w:lang w:eastAsia="zh-CN"/>
              </w:rPr>
              <w:t>分；</w:t>
            </w:r>
            <w:r>
              <w:rPr>
                <w:rStyle w:val="23"/>
                <w:rFonts w:hint="eastAsia" w:ascii="仿宋_GB2312" w:hAnsi="仿宋_GB2312" w:eastAsia="仿宋_GB2312" w:cs="仿宋_GB2312"/>
                <w:lang w:val="en-US" w:eastAsia="zh-CN"/>
              </w:rPr>
              <w:t>不满足或</w:t>
            </w:r>
            <w:r>
              <w:rPr>
                <w:rStyle w:val="23"/>
                <w:rFonts w:hint="eastAsia" w:ascii="仿宋_GB2312" w:hAnsi="仿宋_GB2312" w:eastAsia="仿宋_GB2312" w:cs="仿宋_GB2312"/>
                <w:lang w:eastAsia="zh-CN"/>
              </w:rPr>
              <w:t>无相关内容不得分。</w:t>
            </w:r>
          </w:p>
          <w:p w14:paraId="1C0E4CA4">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lang w:eastAsia="zh-CN"/>
              </w:rPr>
            </w:pPr>
          </w:p>
          <w:p w14:paraId="39912C2F">
            <w:pPr>
              <w:keepNext w:val="0"/>
              <w:keepLines w:val="0"/>
              <w:widowControl/>
              <w:numPr>
                <w:ilvl w:val="0"/>
                <w:numId w:val="2"/>
              </w:numPr>
              <w:suppressLineNumbers w:val="0"/>
              <w:spacing w:before="0" w:beforeAutospacing="0" w:after="0" w:afterAutospacing="0" w:line="240" w:lineRule="auto"/>
              <w:ind w:left="0" w:right="0"/>
              <w:rPr>
                <w:rStyle w:val="23"/>
                <w:rFonts w:hint="eastAsia" w:ascii="仿宋_GB2312" w:hAnsi="仿宋_GB2312" w:eastAsia="仿宋_GB2312" w:cs="仿宋_GB2312"/>
              </w:rPr>
            </w:pPr>
            <w:r>
              <w:rPr>
                <w:rStyle w:val="23"/>
                <w:rFonts w:hint="eastAsia" w:ascii="仿宋_GB2312" w:hAnsi="仿宋_GB2312" w:eastAsia="仿宋_GB2312" w:cs="仿宋_GB2312"/>
              </w:rPr>
              <w:t>系统开发架构设计合理、准确、可操作性强，符合</w:t>
            </w:r>
            <w:r>
              <w:rPr>
                <w:rStyle w:val="23"/>
                <w:rFonts w:hint="eastAsia" w:ascii="仿宋_GB2312" w:hAnsi="仿宋_GB2312" w:eastAsia="仿宋_GB2312" w:cs="仿宋_GB2312"/>
                <w:lang w:val="en-US" w:eastAsia="zh-CN"/>
              </w:rPr>
              <w:t>自然资源调查监测</w:t>
            </w:r>
            <w:r>
              <w:rPr>
                <w:rStyle w:val="23"/>
                <w:rFonts w:hint="eastAsia" w:ascii="仿宋_GB2312" w:hAnsi="仿宋_GB2312" w:eastAsia="仿宋_GB2312" w:cs="仿宋_GB2312"/>
              </w:rPr>
              <w:t>子系统应用需求，得5分；系统开发架构设计较合理、准确、可操作性较强，较为符合</w:t>
            </w:r>
            <w:r>
              <w:rPr>
                <w:rStyle w:val="23"/>
                <w:rFonts w:hint="eastAsia" w:ascii="仿宋_GB2312" w:hAnsi="仿宋_GB2312" w:eastAsia="仿宋_GB2312" w:cs="仿宋_GB2312"/>
                <w:lang w:val="en-US" w:eastAsia="zh-CN"/>
              </w:rPr>
              <w:t>自然资源调查监测</w:t>
            </w:r>
            <w:r>
              <w:rPr>
                <w:rStyle w:val="23"/>
                <w:rFonts w:hint="eastAsia" w:ascii="仿宋_GB2312" w:hAnsi="仿宋_GB2312" w:eastAsia="仿宋_GB2312" w:cs="仿宋_GB2312"/>
              </w:rPr>
              <w:t>子系统应用需求，得3分；系统开发架构设计基本合理、准确、可操作性一般，</w:t>
            </w:r>
            <w:r>
              <w:rPr>
                <w:rStyle w:val="23"/>
                <w:rFonts w:hint="eastAsia" w:ascii="仿宋_GB2312" w:hAnsi="仿宋_GB2312" w:eastAsia="仿宋_GB2312" w:cs="仿宋_GB2312"/>
                <w:lang w:val="en-US" w:eastAsia="zh-CN"/>
              </w:rPr>
              <w:t>部分</w:t>
            </w:r>
            <w:r>
              <w:rPr>
                <w:rStyle w:val="23"/>
                <w:rFonts w:hint="eastAsia" w:ascii="仿宋_GB2312" w:hAnsi="仿宋_GB2312" w:eastAsia="仿宋_GB2312" w:cs="仿宋_GB2312"/>
              </w:rPr>
              <w:t>符合</w:t>
            </w:r>
            <w:r>
              <w:rPr>
                <w:rStyle w:val="23"/>
                <w:rFonts w:hint="eastAsia" w:ascii="仿宋_GB2312" w:hAnsi="仿宋_GB2312" w:eastAsia="仿宋_GB2312" w:cs="仿宋_GB2312"/>
                <w:lang w:val="en-US" w:eastAsia="zh-CN"/>
              </w:rPr>
              <w:t>自然资源调查监测</w:t>
            </w:r>
            <w:r>
              <w:rPr>
                <w:rStyle w:val="23"/>
                <w:rFonts w:hint="eastAsia" w:ascii="仿宋_GB2312" w:hAnsi="仿宋_GB2312" w:eastAsia="仿宋_GB2312" w:cs="仿宋_GB2312"/>
              </w:rPr>
              <w:t>子系统应用需求，得1分；</w:t>
            </w:r>
            <w:r>
              <w:rPr>
                <w:rStyle w:val="23"/>
                <w:rFonts w:hint="eastAsia" w:ascii="仿宋_GB2312" w:hAnsi="仿宋_GB2312" w:eastAsia="仿宋_GB2312" w:cs="仿宋_GB2312"/>
                <w:lang w:val="en-US" w:eastAsia="zh-CN"/>
              </w:rPr>
              <w:t>不满足或</w:t>
            </w:r>
            <w:r>
              <w:rPr>
                <w:rStyle w:val="23"/>
                <w:rFonts w:hint="eastAsia" w:ascii="仿宋_GB2312" w:hAnsi="仿宋_GB2312" w:eastAsia="仿宋_GB2312" w:cs="仿宋_GB2312"/>
              </w:rPr>
              <w:t>无相关内容不得分。</w:t>
            </w:r>
          </w:p>
          <w:p w14:paraId="051CF71A">
            <w:pPr>
              <w:keepNext w:val="0"/>
              <w:keepLines w:val="0"/>
              <w:widowControl/>
              <w:numPr>
                <w:ilvl w:val="0"/>
                <w:numId w:val="0"/>
              </w:numPr>
              <w:suppressLineNumbers w:val="0"/>
              <w:spacing w:before="0" w:beforeAutospacing="0" w:after="0" w:afterAutospacing="0" w:line="240" w:lineRule="auto"/>
              <w:ind w:right="0" w:rightChars="0"/>
              <w:rPr>
                <w:rStyle w:val="23"/>
                <w:rFonts w:hint="eastAsia" w:ascii="仿宋_GB2312" w:hAnsi="仿宋_GB2312" w:eastAsia="仿宋_GB2312" w:cs="仿宋_GB2312"/>
              </w:rPr>
            </w:pPr>
          </w:p>
          <w:p w14:paraId="598D029C">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rPr>
            </w:pPr>
            <w:r>
              <w:rPr>
                <w:rStyle w:val="23"/>
                <w:rFonts w:hint="eastAsia" w:ascii="仿宋_GB2312" w:hAnsi="仿宋_GB2312" w:eastAsia="仿宋_GB2312" w:cs="仿宋_GB2312"/>
              </w:rPr>
              <w:t>3</w:t>
            </w:r>
            <w:r>
              <w:rPr>
                <w:rStyle w:val="23"/>
                <w:rFonts w:hint="eastAsia" w:ascii="仿宋_GB2312" w:hAnsi="仿宋_GB2312" w:eastAsia="仿宋_GB2312" w:cs="仿宋_GB2312"/>
                <w:lang w:eastAsia="zh-CN"/>
              </w:rPr>
              <w:t>、</w:t>
            </w:r>
            <w:r>
              <w:rPr>
                <w:rStyle w:val="23"/>
                <w:rFonts w:hint="eastAsia" w:ascii="仿宋_GB2312" w:hAnsi="仿宋_GB2312" w:eastAsia="仿宋_GB2312" w:cs="仿宋_GB2312"/>
                <w:lang w:val="en-US" w:eastAsia="zh-CN"/>
              </w:rPr>
              <w:t>自然资源调查监测</w:t>
            </w:r>
            <w:r>
              <w:rPr>
                <w:rStyle w:val="23"/>
                <w:rFonts w:hint="eastAsia" w:ascii="仿宋_GB2312" w:hAnsi="仿宋_GB2312" w:eastAsia="仿宋_GB2312" w:cs="仿宋_GB2312"/>
              </w:rPr>
              <w:t>子系统功能设计科学，详细、合理，</w:t>
            </w:r>
            <w:r>
              <w:rPr>
                <w:rStyle w:val="23"/>
                <w:rFonts w:hint="eastAsia" w:ascii="仿宋_GB2312" w:hAnsi="仿宋_GB2312" w:eastAsia="仿宋_GB2312" w:cs="仿宋_GB2312"/>
                <w:lang w:eastAsia="zh-CN"/>
              </w:rPr>
              <w:t>完全覆盖采购要求的功能点，完全</w:t>
            </w:r>
            <w:r>
              <w:rPr>
                <w:rStyle w:val="23"/>
                <w:rFonts w:hint="eastAsia" w:ascii="仿宋_GB2312" w:hAnsi="仿宋_GB2312" w:eastAsia="仿宋_GB2312" w:cs="仿宋_GB2312"/>
              </w:rPr>
              <w:t>满足实际应用需求，得</w:t>
            </w:r>
            <w:r>
              <w:rPr>
                <w:rStyle w:val="23"/>
                <w:rFonts w:hint="eastAsia" w:ascii="仿宋_GB2312" w:hAnsi="仿宋_GB2312" w:eastAsia="仿宋_GB2312" w:cs="仿宋_GB2312"/>
                <w:lang w:val="en-US" w:eastAsia="zh-CN"/>
              </w:rPr>
              <w:t>5</w:t>
            </w:r>
            <w:r>
              <w:rPr>
                <w:rStyle w:val="23"/>
                <w:rFonts w:hint="eastAsia" w:ascii="仿宋_GB2312" w:hAnsi="仿宋_GB2312" w:eastAsia="仿宋_GB2312" w:cs="仿宋_GB2312"/>
              </w:rPr>
              <w:t>分；</w:t>
            </w:r>
          </w:p>
          <w:p w14:paraId="0B7F88BA">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rPr>
            </w:pPr>
            <w:r>
              <w:rPr>
                <w:rStyle w:val="23"/>
                <w:rFonts w:hint="eastAsia" w:ascii="仿宋_GB2312" w:hAnsi="仿宋_GB2312" w:eastAsia="仿宋_GB2312" w:cs="仿宋_GB2312"/>
                <w:lang w:val="en-US" w:eastAsia="zh-CN"/>
              </w:rPr>
              <w:t>自然资源调查监测</w:t>
            </w:r>
            <w:r>
              <w:rPr>
                <w:rStyle w:val="23"/>
                <w:rFonts w:hint="eastAsia" w:ascii="仿宋_GB2312" w:hAnsi="仿宋_GB2312" w:eastAsia="仿宋_GB2312" w:cs="仿宋_GB2312"/>
              </w:rPr>
              <w:t>子系统功能设计</w:t>
            </w:r>
            <w:r>
              <w:rPr>
                <w:rStyle w:val="23"/>
                <w:rFonts w:hint="eastAsia" w:ascii="仿宋_GB2312" w:hAnsi="仿宋_GB2312" w:eastAsia="仿宋_GB2312" w:cs="仿宋_GB2312"/>
                <w:lang w:eastAsia="zh-CN"/>
              </w:rPr>
              <w:t>较</w:t>
            </w:r>
            <w:r>
              <w:rPr>
                <w:rStyle w:val="23"/>
                <w:rFonts w:hint="eastAsia" w:ascii="仿宋_GB2312" w:hAnsi="仿宋_GB2312" w:eastAsia="仿宋_GB2312" w:cs="仿宋_GB2312"/>
              </w:rPr>
              <w:t>科学，</w:t>
            </w:r>
            <w:r>
              <w:rPr>
                <w:rStyle w:val="23"/>
                <w:rFonts w:hint="eastAsia" w:ascii="仿宋_GB2312" w:hAnsi="仿宋_GB2312" w:eastAsia="仿宋_GB2312" w:cs="仿宋_GB2312"/>
                <w:lang w:eastAsia="zh-CN"/>
              </w:rPr>
              <w:t>较</w:t>
            </w:r>
            <w:r>
              <w:rPr>
                <w:rStyle w:val="23"/>
                <w:rFonts w:hint="eastAsia" w:ascii="仿宋_GB2312" w:hAnsi="仿宋_GB2312" w:eastAsia="仿宋_GB2312" w:cs="仿宋_GB2312"/>
              </w:rPr>
              <w:t>详细、合理，</w:t>
            </w:r>
            <w:r>
              <w:rPr>
                <w:rStyle w:val="23"/>
                <w:rFonts w:hint="eastAsia" w:ascii="仿宋_GB2312" w:hAnsi="仿宋_GB2312" w:eastAsia="仿宋_GB2312" w:cs="仿宋_GB2312"/>
                <w:lang w:eastAsia="zh-CN"/>
              </w:rPr>
              <w:t>基本</w:t>
            </w:r>
            <w:r>
              <w:rPr>
                <w:rStyle w:val="23"/>
                <w:rFonts w:hint="eastAsia" w:ascii="仿宋_GB2312" w:hAnsi="仿宋_GB2312" w:eastAsia="仿宋_GB2312" w:cs="仿宋_GB2312"/>
              </w:rPr>
              <w:t>覆盖采购要求的功能点，</w:t>
            </w:r>
            <w:r>
              <w:rPr>
                <w:rStyle w:val="23"/>
                <w:rFonts w:hint="eastAsia" w:ascii="仿宋_GB2312" w:hAnsi="仿宋_GB2312" w:eastAsia="仿宋_GB2312" w:cs="仿宋_GB2312"/>
                <w:lang w:eastAsia="zh-CN"/>
              </w:rPr>
              <w:t>较</w:t>
            </w:r>
            <w:r>
              <w:rPr>
                <w:rStyle w:val="23"/>
                <w:rFonts w:hint="eastAsia" w:ascii="仿宋_GB2312" w:hAnsi="仿宋_GB2312" w:eastAsia="仿宋_GB2312" w:cs="仿宋_GB2312"/>
              </w:rPr>
              <w:t>满足实际应用需求，得</w:t>
            </w:r>
            <w:r>
              <w:rPr>
                <w:rStyle w:val="23"/>
                <w:rFonts w:hint="eastAsia" w:ascii="仿宋_GB2312" w:hAnsi="仿宋_GB2312" w:eastAsia="仿宋_GB2312" w:cs="仿宋_GB2312"/>
                <w:lang w:val="en-US" w:eastAsia="zh-CN"/>
              </w:rPr>
              <w:t>3</w:t>
            </w:r>
            <w:r>
              <w:rPr>
                <w:rStyle w:val="23"/>
                <w:rFonts w:hint="eastAsia" w:ascii="仿宋_GB2312" w:hAnsi="仿宋_GB2312" w:eastAsia="仿宋_GB2312" w:cs="仿宋_GB2312"/>
              </w:rPr>
              <w:t>分；</w:t>
            </w:r>
          </w:p>
          <w:p w14:paraId="46A1402C">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lang w:val="en-US" w:eastAsia="zh-CN"/>
              </w:rPr>
              <w:t>自然资源调查监测</w:t>
            </w:r>
            <w:r>
              <w:rPr>
                <w:rStyle w:val="23"/>
                <w:rFonts w:hint="eastAsia" w:ascii="仿宋_GB2312" w:hAnsi="仿宋_GB2312" w:eastAsia="仿宋_GB2312" w:cs="仿宋_GB2312"/>
              </w:rPr>
              <w:t>子系统功能设计</w:t>
            </w:r>
            <w:r>
              <w:rPr>
                <w:rStyle w:val="23"/>
                <w:rFonts w:hint="eastAsia" w:ascii="仿宋_GB2312" w:hAnsi="仿宋_GB2312" w:eastAsia="仿宋_GB2312" w:cs="仿宋_GB2312"/>
                <w:lang w:eastAsia="zh-CN"/>
              </w:rPr>
              <w:t>基本</w:t>
            </w:r>
            <w:r>
              <w:rPr>
                <w:rStyle w:val="23"/>
                <w:rFonts w:hint="eastAsia" w:ascii="仿宋_GB2312" w:hAnsi="仿宋_GB2312" w:eastAsia="仿宋_GB2312" w:cs="仿宋_GB2312"/>
              </w:rPr>
              <w:t>科学，详细、合理，</w:t>
            </w:r>
            <w:r>
              <w:rPr>
                <w:rStyle w:val="23"/>
                <w:rFonts w:hint="eastAsia" w:ascii="仿宋_GB2312" w:hAnsi="仿宋_GB2312" w:eastAsia="仿宋_GB2312" w:cs="仿宋_GB2312"/>
                <w:lang w:eastAsia="zh-CN"/>
              </w:rPr>
              <w:t>不能完全覆盖采购要求的功能点，</w:t>
            </w:r>
            <w:r>
              <w:rPr>
                <w:rStyle w:val="23"/>
                <w:rFonts w:hint="eastAsia" w:ascii="仿宋_GB2312" w:hAnsi="仿宋_GB2312" w:eastAsia="仿宋_GB2312" w:cs="仿宋_GB2312"/>
                <w:lang w:val="en-US" w:eastAsia="zh-CN"/>
              </w:rPr>
              <w:t>部分</w:t>
            </w:r>
            <w:r>
              <w:rPr>
                <w:rStyle w:val="23"/>
                <w:rFonts w:hint="eastAsia" w:ascii="仿宋_GB2312" w:hAnsi="仿宋_GB2312" w:eastAsia="仿宋_GB2312" w:cs="仿宋_GB2312"/>
              </w:rPr>
              <w:t>满足实际应用需求，得</w:t>
            </w:r>
            <w:r>
              <w:rPr>
                <w:rStyle w:val="23"/>
                <w:rFonts w:hint="eastAsia" w:ascii="仿宋_GB2312" w:hAnsi="仿宋_GB2312" w:eastAsia="仿宋_GB2312" w:cs="仿宋_GB2312"/>
                <w:lang w:val="en-US" w:eastAsia="zh-CN"/>
              </w:rPr>
              <w:t>1</w:t>
            </w:r>
            <w:r>
              <w:rPr>
                <w:rStyle w:val="23"/>
                <w:rFonts w:hint="eastAsia" w:ascii="仿宋_GB2312" w:hAnsi="仿宋_GB2312" w:eastAsia="仿宋_GB2312" w:cs="仿宋_GB2312"/>
              </w:rPr>
              <w:t>分；</w:t>
            </w:r>
            <w:r>
              <w:rPr>
                <w:rStyle w:val="23"/>
                <w:rFonts w:hint="eastAsia" w:ascii="仿宋_GB2312" w:hAnsi="仿宋_GB2312" w:eastAsia="仿宋_GB2312" w:cs="仿宋_GB2312"/>
                <w:lang w:val="en-US" w:eastAsia="zh-CN"/>
              </w:rPr>
              <w:t>不满足或</w:t>
            </w:r>
            <w:r>
              <w:rPr>
                <w:rStyle w:val="23"/>
                <w:rFonts w:hint="eastAsia" w:ascii="仿宋_GB2312" w:hAnsi="仿宋_GB2312" w:eastAsia="仿宋_GB2312" w:cs="仿宋_GB2312"/>
                <w:lang w:eastAsia="zh-CN"/>
              </w:rPr>
              <w:t>无相关内容不得分。</w:t>
            </w:r>
          </w:p>
          <w:p w14:paraId="56298D4B">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lang w:eastAsia="zh-CN"/>
              </w:rPr>
            </w:pPr>
          </w:p>
          <w:p w14:paraId="69CCD345">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4、</w:t>
            </w:r>
            <w:r>
              <w:rPr>
                <w:rStyle w:val="23"/>
                <w:rFonts w:hint="eastAsia" w:ascii="仿宋_GB2312" w:hAnsi="仿宋_GB2312" w:eastAsia="仿宋_GB2312" w:cs="仿宋_GB2312"/>
                <w:lang w:val="en-US" w:eastAsia="zh-CN"/>
              </w:rPr>
              <w:t>自然资源调查监测</w:t>
            </w:r>
            <w:r>
              <w:rPr>
                <w:rStyle w:val="23"/>
                <w:rFonts w:hint="eastAsia" w:ascii="仿宋_GB2312" w:hAnsi="仿宋_GB2312" w:eastAsia="仿宋_GB2312" w:cs="仿宋_GB2312"/>
              </w:rPr>
              <w:t>子系统</w:t>
            </w:r>
            <w:r>
              <w:rPr>
                <w:rStyle w:val="23"/>
                <w:rFonts w:hint="eastAsia" w:ascii="仿宋_GB2312" w:hAnsi="仿宋_GB2312" w:eastAsia="仿宋_GB2312" w:cs="仿宋_GB2312"/>
                <w:lang w:eastAsia="zh-CN"/>
              </w:rPr>
              <w:t>性能</w:t>
            </w:r>
            <w:r>
              <w:rPr>
                <w:rStyle w:val="23"/>
                <w:rFonts w:hint="eastAsia" w:ascii="仿宋_GB2312" w:hAnsi="仿宋_GB2312" w:eastAsia="仿宋_GB2312" w:cs="仿宋_GB2312"/>
              </w:rPr>
              <w:t>设计科学，详细、合理，完全满足实际应用需求，得5分；</w:t>
            </w:r>
            <w:r>
              <w:rPr>
                <w:rStyle w:val="23"/>
                <w:rFonts w:hint="eastAsia" w:ascii="仿宋_GB2312" w:hAnsi="仿宋_GB2312" w:eastAsia="仿宋_GB2312" w:cs="仿宋_GB2312"/>
                <w:lang w:val="en-US" w:eastAsia="zh-CN"/>
              </w:rPr>
              <w:t>自然资源调查监测</w:t>
            </w:r>
            <w:r>
              <w:rPr>
                <w:rStyle w:val="23"/>
                <w:rFonts w:hint="eastAsia" w:ascii="仿宋_GB2312" w:hAnsi="仿宋_GB2312" w:eastAsia="仿宋_GB2312" w:cs="仿宋_GB2312"/>
              </w:rPr>
              <w:t>子系统</w:t>
            </w:r>
            <w:r>
              <w:rPr>
                <w:rStyle w:val="23"/>
                <w:rFonts w:hint="eastAsia" w:ascii="仿宋_GB2312" w:hAnsi="仿宋_GB2312" w:eastAsia="仿宋_GB2312" w:cs="仿宋_GB2312"/>
                <w:lang w:eastAsia="zh-CN"/>
              </w:rPr>
              <w:t>性能</w:t>
            </w:r>
            <w:r>
              <w:rPr>
                <w:rStyle w:val="23"/>
                <w:rFonts w:hint="eastAsia" w:ascii="仿宋_GB2312" w:hAnsi="仿宋_GB2312" w:eastAsia="仿宋_GB2312" w:cs="仿宋_GB2312"/>
              </w:rPr>
              <w:t>设计较科学，较详细、合理，较</w:t>
            </w:r>
            <w:r>
              <w:rPr>
                <w:rStyle w:val="23"/>
                <w:rFonts w:hint="eastAsia" w:ascii="仿宋_GB2312" w:hAnsi="仿宋_GB2312" w:eastAsia="仿宋_GB2312" w:cs="仿宋_GB2312"/>
                <w:lang w:val="en-US" w:eastAsia="zh-CN"/>
              </w:rPr>
              <w:t>能</w:t>
            </w:r>
            <w:r>
              <w:rPr>
                <w:rStyle w:val="23"/>
                <w:rFonts w:hint="eastAsia" w:ascii="仿宋_GB2312" w:hAnsi="仿宋_GB2312" w:eastAsia="仿宋_GB2312" w:cs="仿宋_GB2312"/>
              </w:rPr>
              <w:t>满足实际应用需求，得3分；</w:t>
            </w:r>
            <w:r>
              <w:rPr>
                <w:rStyle w:val="23"/>
                <w:rFonts w:hint="eastAsia" w:ascii="仿宋_GB2312" w:hAnsi="仿宋_GB2312" w:eastAsia="仿宋_GB2312" w:cs="仿宋_GB2312"/>
                <w:lang w:val="en-US" w:eastAsia="zh-CN"/>
              </w:rPr>
              <w:t>自然资源调查监测</w:t>
            </w:r>
            <w:r>
              <w:rPr>
                <w:rStyle w:val="23"/>
                <w:rFonts w:hint="eastAsia" w:ascii="仿宋_GB2312" w:hAnsi="仿宋_GB2312" w:eastAsia="仿宋_GB2312" w:cs="仿宋_GB2312"/>
              </w:rPr>
              <w:t>子系统</w:t>
            </w:r>
            <w:r>
              <w:rPr>
                <w:rStyle w:val="23"/>
                <w:rFonts w:hint="eastAsia" w:ascii="仿宋_GB2312" w:hAnsi="仿宋_GB2312" w:eastAsia="仿宋_GB2312" w:cs="仿宋_GB2312"/>
                <w:lang w:eastAsia="zh-CN"/>
              </w:rPr>
              <w:t>性能</w:t>
            </w:r>
            <w:r>
              <w:rPr>
                <w:rStyle w:val="23"/>
                <w:rFonts w:hint="eastAsia" w:ascii="仿宋_GB2312" w:hAnsi="仿宋_GB2312" w:eastAsia="仿宋_GB2312" w:cs="仿宋_GB2312"/>
              </w:rPr>
              <w:t>设计基本科学，详细、合理，</w:t>
            </w:r>
            <w:r>
              <w:rPr>
                <w:rStyle w:val="23"/>
                <w:rFonts w:hint="eastAsia" w:ascii="仿宋_GB2312" w:hAnsi="仿宋_GB2312" w:eastAsia="仿宋_GB2312" w:cs="仿宋_GB2312"/>
                <w:lang w:val="en-US" w:eastAsia="zh-CN"/>
              </w:rPr>
              <w:t>部分</w:t>
            </w:r>
            <w:r>
              <w:rPr>
                <w:rStyle w:val="23"/>
                <w:rFonts w:hint="eastAsia" w:ascii="仿宋_GB2312" w:hAnsi="仿宋_GB2312" w:eastAsia="仿宋_GB2312" w:cs="仿宋_GB2312"/>
              </w:rPr>
              <w:t>满足实际应用需求，得1分；</w:t>
            </w:r>
            <w:r>
              <w:rPr>
                <w:rStyle w:val="23"/>
                <w:rFonts w:hint="eastAsia" w:ascii="仿宋_GB2312" w:hAnsi="仿宋_GB2312" w:eastAsia="仿宋_GB2312" w:cs="仿宋_GB2312"/>
                <w:lang w:val="en-US" w:eastAsia="zh-CN"/>
              </w:rPr>
              <w:t>不满足或</w:t>
            </w:r>
            <w:r>
              <w:rPr>
                <w:rStyle w:val="23"/>
                <w:rFonts w:hint="eastAsia" w:ascii="仿宋_GB2312" w:hAnsi="仿宋_GB2312" w:eastAsia="仿宋_GB2312" w:cs="仿宋_GB2312"/>
              </w:rPr>
              <w:t>无相关内容不得分。</w:t>
            </w:r>
          </w:p>
        </w:tc>
        <w:tc>
          <w:tcPr>
            <w:tcW w:w="600" w:type="dxa"/>
            <w:tcBorders>
              <w:top w:val="single" w:color="auto" w:sz="4" w:space="0"/>
              <w:left w:val="nil"/>
              <w:bottom w:val="single" w:color="auto" w:sz="4" w:space="0"/>
              <w:right w:val="single" w:color="auto" w:sz="4" w:space="0"/>
            </w:tcBorders>
            <w:noWrap w:val="0"/>
            <w:vAlign w:val="center"/>
          </w:tcPr>
          <w:p w14:paraId="56C6AFC5">
            <w:pPr>
              <w:spacing w:after="31" w:afterLines="10" w:line="360" w:lineRule="exact"/>
              <w:jc w:val="center"/>
              <w:rPr>
                <w:rFonts w:hint="eastAsia" w:ascii="仿宋_GB2312" w:hAnsi="仿宋_GB2312" w:eastAsia="仿宋_GB2312" w:cs="仿宋_GB2312"/>
                <w:color w:val="000000"/>
                <w:lang w:val="en-US" w:eastAsia="zh-CN"/>
              </w:rPr>
            </w:pPr>
            <w:r>
              <w:rPr>
                <w:rFonts w:hint="eastAsia" w:ascii="仿宋_GB2312" w:hAnsi="仿宋_GB2312" w:eastAsia="仿宋_GB2312" w:cs="仿宋_GB2312"/>
                <w:color w:val="000000"/>
                <w:lang w:val="en-US" w:eastAsia="zh-CN"/>
              </w:rPr>
              <w:t>20</w:t>
            </w:r>
          </w:p>
        </w:tc>
        <w:tc>
          <w:tcPr>
            <w:tcW w:w="562" w:type="dxa"/>
            <w:tcBorders>
              <w:top w:val="single" w:color="auto" w:sz="4" w:space="0"/>
              <w:left w:val="nil"/>
              <w:bottom w:val="single" w:color="auto" w:sz="4" w:space="0"/>
              <w:right w:val="single" w:color="auto" w:sz="4" w:space="0"/>
            </w:tcBorders>
            <w:noWrap w:val="0"/>
            <w:vAlign w:val="center"/>
          </w:tcPr>
          <w:p w14:paraId="2B617502">
            <w:pPr>
              <w:spacing w:after="31" w:afterLines="10" w:line="360" w:lineRule="exact"/>
              <w:jc w:val="center"/>
              <w:rPr>
                <w:rFonts w:hint="eastAsia" w:ascii="仿宋_GB2312" w:hAnsi="仿宋_GB2312" w:eastAsia="仿宋_GB2312" w:cs="仿宋_GB2312"/>
                <w:color w:val="000000"/>
              </w:rPr>
            </w:pPr>
          </w:p>
        </w:tc>
      </w:tr>
      <w:tr w14:paraId="3FFF2AA3">
        <w:tblPrEx>
          <w:tblCellMar>
            <w:top w:w="0" w:type="dxa"/>
            <w:left w:w="108" w:type="dxa"/>
            <w:bottom w:w="0" w:type="dxa"/>
            <w:right w:w="108" w:type="dxa"/>
          </w:tblCellMar>
        </w:tblPrEx>
        <w:trPr>
          <w:trHeight w:val="493" w:hRule="atLeast"/>
        </w:trPr>
        <w:tc>
          <w:tcPr>
            <w:tcW w:w="625" w:type="dxa"/>
            <w:tcBorders>
              <w:top w:val="single" w:color="auto" w:sz="4" w:space="0"/>
              <w:left w:val="single" w:color="auto" w:sz="4" w:space="0"/>
              <w:bottom w:val="single" w:color="auto" w:sz="4" w:space="0"/>
              <w:right w:val="single" w:color="auto" w:sz="4" w:space="0"/>
            </w:tcBorders>
            <w:noWrap w:val="0"/>
            <w:vAlign w:val="center"/>
          </w:tcPr>
          <w:p w14:paraId="3CDD3004">
            <w:pPr>
              <w:widowControl/>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3</w:t>
            </w:r>
          </w:p>
        </w:tc>
        <w:tc>
          <w:tcPr>
            <w:tcW w:w="1025" w:type="dxa"/>
            <w:tcBorders>
              <w:top w:val="single" w:color="auto" w:sz="4" w:space="0"/>
              <w:left w:val="nil"/>
              <w:bottom w:val="single" w:color="auto" w:sz="4" w:space="0"/>
              <w:right w:val="single" w:color="auto" w:sz="4" w:space="0"/>
            </w:tcBorders>
            <w:noWrap w:val="0"/>
            <w:vAlign w:val="center"/>
          </w:tcPr>
          <w:p w14:paraId="069796F6">
            <w:pPr>
              <w:keepNext w:val="0"/>
              <w:keepLines w:val="0"/>
              <w:widowControl/>
              <w:suppressLineNumbers w:val="0"/>
              <w:spacing w:before="0" w:beforeAutospacing="0" w:after="0" w:afterAutospacing="0" w:line="240" w:lineRule="auto"/>
              <w:ind w:left="0" w:leftChars="0" w:right="0" w:rightChars="0"/>
              <w:jc w:val="center"/>
              <w:rPr>
                <w:rStyle w:val="23"/>
                <w:rFonts w:hint="eastAsia" w:ascii="仿宋_GB2312" w:hAnsi="仿宋_GB2312" w:eastAsia="仿宋_GB2312" w:cs="仿宋_GB2312"/>
              </w:rPr>
            </w:pPr>
            <w:r>
              <w:rPr>
                <w:rStyle w:val="23"/>
                <w:rFonts w:hint="eastAsia" w:ascii="仿宋_GB2312" w:hAnsi="仿宋_GB2312" w:eastAsia="仿宋_GB2312" w:cs="仿宋_GB2312"/>
              </w:rPr>
              <w:t>项目组织实施</w:t>
            </w:r>
          </w:p>
        </w:tc>
        <w:tc>
          <w:tcPr>
            <w:tcW w:w="6313" w:type="dxa"/>
            <w:tcBorders>
              <w:top w:val="single" w:color="auto" w:sz="4" w:space="0"/>
              <w:left w:val="nil"/>
              <w:bottom w:val="single" w:color="auto" w:sz="4" w:space="0"/>
              <w:right w:val="single" w:color="auto" w:sz="4" w:space="0"/>
            </w:tcBorders>
            <w:noWrap w:val="0"/>
            <w:vAlign w:val="center"/>
          </w:tcPr>
          <w:p w14:paraId="2D48E72C">
            <w:pPr>
              <w:keepNext w:val="0"/>
              <w:keepLines w:val="0"/>
              <w:widowControl/>
              <w:numPr>
                <w:ilvl w:val="0"/>
                <w:numId w:val="0"/>
              </w:numPr>
              <w:suppressLineNumbers w:val="0"/>
              <w:spacing w:before="0" w:beforeAutospacing="0" w:after="0" w:afterAutospacing="0" w:line="240" w:lineRule="auto"/>
              <w:ind w:left="0" w:right="0"/>
              <w:rPr>
                <w:rStyle w:val="23"/>
                <w:rFonts w:hint="eastAsia" w:ascii="仿宋_GB2312" w:hAnsi="仿宋_GB2312" w:eastAsia="仿宋_GB2312" w:cs="仿宋_GB2312"/>
                <w:highlight w:val="none"/>
                <w:lang w:eastAsia="zh-CN"/>
              </w:rPr>
            </w:pPr>
            <w:r>
              <w:rPr>
                <w:rStyle w:val="23"/>
                <w:rFonts w:hint="eastAsia" w:ascii="仿宋_GB2312" w:hAnsi="仿宋_GB2312" w:eastAsia="仿宋_GB2312" w:cs="仿宋_GB2312"/>
              </w:rPr>
              <w:t>针对本项目需求制定项目组织实施方案（包括但不限于项目</w:t>
            </w:r>
            <w:r>
              <w:rPr>
                <w:rStyle w:val="23"/>
                <w:rFonts w:hint="eastAsia" w:ascii="仿宋_GB2312" w:hAnsi="仿宋_GB2312" w:eastAsia="仿宋_GB2312" w:cs="仿宋_GB2312"/>
                <w:lang w:eastAsia="zh-CN"/>
              </w:rPr>
              <w:t>组织管理</w:t>
            </w:r>
            <w:r>
              <w:rPr>
                <w:rStyle w:val="23"/>
                <w:rFonts w:hint="eastAsia" w:ascii="仿宋_GB2312" w:hAnsi="仿宋_GB2312" w:eastAsia="仿宋_GB2312" w:cs="仿宋_GB2312"/>
              </w:rPr>
              <w:t>、</w:t>
            </w:r>
            <w:r>
              <w:rPr>
                <w:rStyle w:val="23"/>
                <w:rFonts w:hint="eastAsia" w:ascii="仿宋_GB2312" w:hAnsi="仿宋_GB2312" w:eastAsia="仿宋_GB2312" w:cs="仿宋_GB2312"/>
                <w:lang w:eastAsia="zh-CN"/>
              </w:rPr>
              <w:t>实施流程及质量保障</w:t>
            </w:r>
            <w:r>
              <w:rPr>
                <w:rStyle w:val="23"/>
                <w:rFonts w:hint="eastAsia" w:ascii="仿宋_GB2312" w:hAnsi="仿宋_GB2312" w:eastAsia="仿宋_GB2312" w:cs="仿宋_GB2312"/>
              </w:rPr>
              <w:t>、项目进度安排、</w:t>
            </w:r>
            <w:r>
              <w:rPr>
                <w:rStyle w:val="23"/>
                <w:rFonts w:hint="eastAsia" w:ascii="仿宋_GB2312" w:hAnsi="仿宋_GB2312" w:eastAsia="仿宋_GB2312" w:cs="仿宋_GB2312"/>
                <w:lang w:eastAsia="zh-CN"/>
              </w:rPr>
              <w:t>项目安全保障</w:t>
            </w:r>
            <w:r>
              <w:rPr>
                <w:rStyle w:val="23"/>
                <w:rFonts w:hint="eastAsia" w:ascii="仿宋_GB2312" w:hAnsi="仿宋_GB2312" w:eastAsia="仿宋_GB2312" w:cs="仿宋_GB2312"/>
              </w:rPr>
              <w:t>等内容</w:t>
            </w:r>
            <w:r>
              <w:rPr>
                <w:rStyle w:val="23"/>
                <w:rFonts w:hint="eastAsia" w:ascii="仿宋_GB2312" w:hAnsi="仿宋_GB2312" w:eastAsia="仿宋_GB2312" w:cs="仿宋_GB2312"/>
                <w:highlight w:val="none"/>
              </w:rPr>
              <w:t>），根据供应商提供的方案内容进行评分</w:t>
            </w:r>
            <w:r>
              <w:rPr>
                <w:rStyle w:val="23"/>
                <w:rFonts w:hint="eastAsia" w:ascii="仿宋_GB2312" w:hAnsi="仿宋_GB2312" w:eastAsia="仿宋_GB2312" w:cs="仿宋_GB2312"/>
                <w:highlight w:val="none"/>
                <w:lang w:eastAsia="zh-CN"/>
              </w:rPr>
              <w:t>：</w:t>
            </w:r>
          </w:p>
          <w:p w14:paraId="0CD0E640">
            <w:pPr>
              <w:keepNext w:val="0"/>
              <w:keepLines w:val="0"/>
              <w:widowControl/>
              <w:numPr>
                <w:ilvl w:val="0"/>
                <w:numId w:val="0"/>
              </w:numPr>
              <w:suppressLineNumbers w:val="0"/>
              <w:spacing w:before="0" w:beforeAutospacing="0" w:after="0" w:afterAutospacing="0" w:line="240" w:lineRule="auto"/>
              <w:ind w:left="0" w:right="0"/>
              <w:rPr>
                <w:rStyle w:val="23"/>
                <w:rFonts w:hint="eastAsia" w:ascii="仿宋_GB2312" w:hAnsi="仿宋_GB2312" w:eastAsia="仿宋_GB2312" w:cs="仿宋_GB2312"/>
                <w:highlight w:val="none"/>
              </w:rPr>
            </w:pPr>
            <w:r>
              <w:rPr>
                <w:rStyle w:val="23"/>
                <w:rFonts w:hint="eastAsia" w:ascii="仿宋_GB2312" w:hAnsi="仿宋_GB2312" w:eastAsia="仿宋_GB2312" w:cs="仿宋_GB2312"/>
                <w:highlight w:val="none"/>
                <w:lang w:val="en-US" w:eastAsia="zh-CN"/>
              </w:rPr>
              <w:t>1、</w:t>
            </w:r>
            <w:r>
              <w:rPr>
                <w:rStyle w:val="23"/>
                <w:rFonts w:hint="eastAsia" w:ascii="仿宋_GB2312" w:hAnsi="仿宋_GB2312" w:eastAsia="仿宋_GB2312" w:cs="仿宋_GB2312"/>
                <w:highlight w:val="none"/>
              </w:rPr>
              <w:t>项目组织</w:t>
            </w:r>
            <w:r>
              <w:rPr>
                <w:rStyle w:val="23"/>
                <w:rFonts w:hint="eastAsia" w:ascii="仿宋_GB2312" w:hAnsi="仿宋_GB2312" w:eastAsia="仿宋_GB2312" w:cs="仿宋_GB2312"/>
                <w:highlight w:val="none"/>
                <w:lang w:eastAsia="zh-CN"/>
              </w:rPr>
              <w:t>管理体系</w:t>
            </w:r>
            <w:r>
              <w:rPr>
                <w:rStyle w:val="23"/>
                <w:rFonts w:hint="eastAsia" w:ascii="仿宋_GB2312" w:hAnsi="仿宋_GB2312" w:eastAsia="仿宋_GB2312" w:cs="仿宋_GB2312"/>
                <w:highlight w:val="none"/>
              </w:rPr>
              <w:t>完整，项目管理机构配备齐全，人员分工明确，岗位职责及制度健全，保障措施全面细致、可操作性强，得</w:t>
            </w:r>
            <w:r>
              <w:rPr>
                <w:rStyle w:val="23"/>
                <w:rFonts w:hint="eastAsia" w:ascii="仿宋_GB2312" w:hAnsi="仿宋_GB2312" w:eastAsia="仿宋_GB2312" w:cs="仿宋_GB2312"/>
                <w:highlight w:val="none"/>
                <w:lang w:val="en-US" w:eastAsia="zh-CN"/>
              </w:rPr>
              <w:t>5</w:t>
            </w:r>
            <w:r>
              <w:rPr>
                <w:rStyle w:val="23"/>
                <w:rFonts w:hint="eastAsia" w:ascii="仿宋_GB2312" w:hAnsi="仿宋_GB2312" w:eastAsia="仿宋_GB2312" w:cs="仿宋_GB2312"/>
                <w:highlight w:val="none"/>
              </w:rPr>
              <w:t>分；</w:t>
            </w:r>
          </w:p>
          <w:p w14:paraId="37788D38">
            <w:pPr>
              <w:keepNext w:val="0"/>
              <w:keepLines w:val="0"/>
              <w:widowControl/>
              <w:numPr>
                <w:ilvl w:val="0"/>
                <w:numId w:val="0"/>
              </w:numPr>
              <w:suppressLineNumbers w:val="0"/>
              <w:spacing w:before="0" w:beforeAutospacing="0" w:after="0" w:afterAutospacing="0" w:line="240" w:lineRule="auto"/>
              <w:ind w:left="0" w:right="0"/>
              <w:rPr>
                <w:rStyle w:val="23"/>
                <w:rFonts w:hint="eastAsia" w:ascii="仿宋_GB2312" w:hAnsi="仿宋_GB2312" w:eastAsia="仿宋_GB2312" w:cs="仿宋_GB2312"/>
                <w:highlight w:val="none"/>
              </w:rPr>
            </w:pPr>
            <w:r>
              <w:rPr>
                <w:rStyle w:val="23"/>
                <w:rFonts w:hint="eastAsia" w:ascii="仿宋_GB2312" w:hAnsi="仿宋_GB2312" w:eastAsia="仿宋_GB2312" w:cs="仿宋_GB2312"/>
                <w:highlight w:val="none"/>
              </w:rPr>
              <w:t>项目组织</w:t>
            </w:r>
            <w:r>
              <w:rPr>
                <w:rStyle w:val="23"/>
                <w:rFonts w:hint="eastAsia" w:ascii="仿宋_GB2312" w:hAnsi="仿宋_GB2312" w:eastAsia="仿宋_GB2312" w:cs="仿宋_GB2312"/>
                <w:highlight w:val="none"/>
                <w:lang w:eastAsia="zh-CN"/>
              </w:rPr>
              <w:t>管理体系较</w:t>
            </w:r>
            <w:r>
              <w:rPr>
                <w:rStyle w:val="23"/>
                <w:rFonts w:hint="eastAsia" w:ascii="仿宋_GB2312" w:hAnsi="仿宋_GB2312" w:eastAsia="仿宋_GB2312" w:cs="仿宋_GB2312"/>
                <w:highlight w:val="none"/>
              </w:rPr>
              <w:t>完整，项目管理机构配备</w:t>
            </w:r>
            <w:r>
              <w:rPr>
                <w:rStyle w:val="23"/>
                <w:rFonts w:hint="eastAsia" w:ascii="仿宋_GB2312" w:hAnsi="仿宋_GB2312" w:eastAsia="仿宋_GB2312" w:cs="仿宋_GB2312"/>
                <w:highlight w:val="none"/>
                <w:lang w:eastAsia="zh-CN"/>
              </w:rPr>
              <w:t>较</w:t>
            </w:r>
            <w:r>
              <w:rPr>
                <w:rStyle w:val="23"/>
                <w:rFonts w:hint="eastAsia" w:ascii="仿宋_GB2312" w:hAnsi="仿宋_GB2312" w:eastAsia="仿宋_GB2312" w:cs="仿宋_GB2312"/>
                <w:highlight w:val="none"/>
              </w:rPr>
              <w:t>齐全，人员分工</w:t>
            </w:r>
            <w:r>
              <w:rPr>
                <w:rStyle w:val="23"/>
                <w:rFonts w:hint="eastAsia" w:ascii="仿宋_GB2312" w:hAnsi="仿宋_GB2312" w:eastAsia="仿宋_GB2312" w:cs="仿宋_GB2312"/>
                <w:highlight w:val="none"/>
                <w:lang w:eastAsia="zh-CN"/>
              </w:rPr>
              <w:t>较</w:t>
            </w:r>
            <w:r>
              <w:rPr>
                <w:rStyle w:val="23"/>
                <w:rFonts w:hint="eastAsia" w:ascii="仿宋_GB2312" w:hAnsi="仿宋_GB2312" w:eastAsia="仿宋_GB2312" w:cs="仿宋_GB2312"/>
                <w:highlight w:val="none"/>
              </w:rPr>
              <w:t>明确，岗位职责及制度</w:t>
            </w:r>
            <w:r>
              <w:rPr>
                <w:rStyle w:val="23"/>
                <w:rFonts w:hint="eastAsia" w:ascii="仿宋_GB2312" w:hAnsi="仿宋_GB2312" w:eastAsia="仿宋_GB2312" w:cs="仿宋_GB2312"/>
                <w:highlight w:val="none"/>
                <w:lang w:eastAsia="zh-CN"/>
              </w:rPr>
              <w:t>较</w:t>
            </w:r>
            <w:r>
              <w:rPr>
                <w:rStyle w:val="23"/>
                <w:rFonts w:hint="eastAsia" w:ascii="仿宋_GB2312" w:hAnsi="仿宋_GB2312" w:eastAsia="仿宋_GB2312" w:cs="仿宋_GB2312"/>
                <w:highlight w:val="none"/>
              </w:rPr>
              <w:t>健全，保障措施</w:t>
            </w:r>
            <w:r>
              <w:rPr>
                <w:rStyle w:val="23"/>
                <w:rFonts w:hint="eastAsia" w:ascii="仿宋_GB2312" w:hAnsi="仿宋_GB2312" w:eastAsia="仿宋_GB2312" w:cs="仿宋_GB2312"/>
                <w:highlight w:val="none"/>
                <w:lang w:eastAsia="zh-CN"/>
              </w:rPr>
              <w:t>较</w:t>
            </w:r>
            <w:r>
              <w:rPr>
                <w:rStyle w:val="23"/>
                <w:rFonts w:hint="eastAsia" w:ascii="仿宋_GB2312" w:hAnsi="仿宋_GB2312" w:eastAsia="仿宋_GB2312" w:cs="仿宋_GB2312"/>
                <w:highlight w:val="none"/>
              </w:rPr>
              <w:t>细致、可操作性</w:t>
            </w:r>
            <w:r>
              <w:rPr>
                <w:rStyle w:val="23"/>
                <w:rFonts w:hint="eastAsia" w:ascii="仿宋_GB2312" w:hAnsi="仿宋_GB2312" w:eastAsia="仿宋_GB2312" w:cs="仿宋_GB2312"/>
                <w:highlight w:val="none"/>
                <w:lang w:eastAsia="zh-CN"/>
              </w:rPr>
              <w:t>较</w:t>
            </w:r>
            <w:r>
              <w:rPr>
                <w:rStyle w:val="23"/>
                <w:rFonts w:hint="eastAsia" w:ascii="仿宋_GB2312" w:hAnsi="仿宋_GB2312" w:eastAsia="仿宋_GB2312" w:cs="仿宋_GB2312"/>
                <w:highlight w:val="none"/>
              </w:rPr>
              <w:t>强，得</w:t>
            </w:r>
            <w:r>
              <w:rPr>
                <w:rStyle w:val="23"/>
                <w:rFonts w:hint="eastAsia" w:ascii="仿宋_GB2312" w:hAnsi="仿宋_GB2312" w:eastAsia="仿宋_GB2312" w:cs="仿宋_GB2312"/>
                <w:highlight w:val="none"/>
                <w:lang w:val="en-US" w:eastAsia="zh-CN"/>
              </w:rPr>
              <w:t>3</w:t>
            </w:r>
            <w:r>
              <w:rPr>
                <w:rStyle w:val="23"/>
                <w:rFonts w:hint="eastAsia" w:ascii="仿宋_GB2312" w:hAnsi="仿宋_GB2312" w:eastAsia="仿宋_GB2312" w:cs="仿宋_GB2312"/>
                <w:highlight w:val="none"/>
              </w:rPr>
              <w:t>分；</w:t>
            </w:r>
          </w:p>
          <w:p w14:paraId="18ED883F">
            <w:pPr>
              <w:keepNext w:val="0"/>
              <w:keepLines w:val="0"/>
              <w:widowControl/>
              <w:numPr>
                <w:ilvl w:val="0"/>
                <w:numId w:val="0"/>
              </w:numPr>
              <w:suppressLineNumbers w:val="0"/>
              <w:spacing w:before="0" w:beforeAutospacing="0" w:after="0" w:afterAutospacing="0" w:line="240" w:lineRule="auto"/>
              <w:ind w:left="0" w:right="0"/>
              <w:rPr>
                <w:rStyle w:val="23"/>
                <w:rFonts w:hint="eastAsia" w:ascii="仿宋_GB2312" w:hAnsi="仿宋_GB2312" w:eastAsia="仿宋_GB2312" w:cs="仿宋_GB2312"/>
                <w:highlight w:val="none"/>
              </w:rPr>
            </w:pPr>
            <w:r>
              <w:rPr>
                <w:rStyle w:val="23"/>
                <w:rFonts w:hint="eastAsia" w:ascii="仿宋_GB2312" w:hAnsi="仿宋_GB2312" w:eastAsia="仿宋_GB2312" w:cs="仿宋_GB2312"/>
                <w:highlight w:val="none"/>
              </w:rPr>
              <w:t>项目组织</w:t>
            </w:r>
            <w:r>
              <w:rPr>
                <w:rStyle w:val="23"/>
                <w:rFonts w:hint="eastAsia" w:ascii="仿宋_GB2312" w:hAnsi="仿宋_GB2312" w:eastAsia="仿宋_GB2312" w:cs="仿宋_GB2312"/>
                <w:highlight w:val="none"/>
                <w:lang w:eastAsia="zh-CN"/>
              </w:rPr>
              <w:t>管理体系基本</w:t>
            </w:r>
            <w:r>
              <w:rPr>
                <w:rStyle w:val="23"/>
                <w:rFonts w:hint="eastAsia" w:ascii="仿宋_GB2312" w:hAnsi="仿宋_GB2312" w:eastAsia="仿宋_GB2312" w:cs="仿宋_GB2312"/>
                <w:highlight w:val="none"/>
              </w:rPr>
              <w:t>完整，项目管理机构配备</w:t>
            </w:r>
            <w:r>
              <w:rPr>
                <w:rStyle w:val="23"/>
                <w:rFonts w:hint="eastAsia" w:ascii="仿宋_GB2312" w:hAnsi="仿宋_GB2312" w:eastAsia="仿宋_GB2312" w:cs="仿宋_GB2312"/>
                <w:highlight w:val="none"/>
                <w:lang w:eastAsia="zh-CN"/>
              </w:rPr>
              <w:t>基本</w:t>
            </w:r>
            <w:r>
              <w:rPr>
                <w:rStyle w:val="23"/>
                <w:rFonts w:hint="eastAsia" w:ascii="仿宋_GB2312" w:hAnsi="仿宋_GB2312" w:eastAsia="仿宋_GB2312" w:cs="仿宋_GB2312"/>
                <w:highlight w:val="none"/>
              </w:rPr>
              <w:t>齐全，人员分工</w:t>
            </w:r>
            <w:r>
              <w:rPr>
                <w:rStyle w:val="23"/>
                <w:rFonts w:hint="eastAsia" w:ascii="仿宋_GB2312" w:hAnsi="仿宋_GB2312" w:eastAsia="仿宋_GB2312" w:cs="仿宋_GB2312"/>
                <w:highlight w:val="none"/>
                <w:lang w:eastAsia="zh-CN"/>
              </w:rPr>
              <w:t>基本</w:t>
            </w:r>
            <w:r>
              <w:rPr>
                <w:rStyle w:val="23"/>
                <w:rFonts w:hint="eastAsia" w:ascii="仿宋_GB2312" w:hAnsi="仿宋_GB2312" w:eastAsia="仿宋_GB2312" w:cs="仿宋_GB2312"/>
                <w:highlight w:val="none"/>
              </w:rPr>
              <w:t>明确，岗位职责及制度</w:t>
            </w:r>
            <w:r>
              <w:rPr>
                <w:rStyle w:val="23"/>
                <w:rFonts w:hint="eastAsia" w:ascii="仿宋_GB2312" w:hAnsi="仿宋_GB2312" w:eastAsia="仿宋_GB2312" w:cs="仿宋_GB2312"/>
                <w:highlight w:val="none"/>
                <w:lang w:eastAsia="zh-CN"/>
              </w:rPr>
              <w:t>基本</w:t>
            </w:r>
            <w:r>
              <w:rPr>
                <w:rStyle w:val="23"/>
                <w:rFonts w:hint="eastAsia" w:ascii="仿宋_GB2312" w:hAnsi="仿宋_GB2312" w:eastAsia="仿宋_GB2312" w:cs="仿宋_GB2312"/>
                <w:highlight w:val="none"/>
              </w:rPr>
              <w:t>健全，保障措施</w:t>
            </w:r>
            <w:r>
              <w:rPr>
                <w:rStyle w:val="23"/>
                <w:rFonts w:hint="eastAsia" w:ascii="仿宋_GB2312" w:hAnsi="仿宋_GB2312" w:eastAsia="仿宋_GB2312" w:cs="仿宋_GB2312"/>
                <w:highlight w:val="none"/>
                <w:lang w:eastAsia="zh-CN"/>
              </w:rPr>
              <w:t>基本</w:t>
            </w:r>
            <w:r>
              <w:rPr>
                <w:rStyle w:val="23"/>
                <w:rFonts w:hint="eastAsia" w:ascii="仿宋_GB2312" w:hAnsi="仿宋_GB2312" w:eastAsia="仿宋_GB2312" w:cs="仿宋_GB2312"/>
                <w:highlight w:val="none"/>
              </w:rPr>
              <w:t>细致、</w:t>
            </w:r>
            <w:r>
              <w:rPr>
                <w:rStyle w:val="23"/>
                <w:rFonts w:hint="eastAsia" w:ascii="仿宋_GB2312" w:hAnsi="仿宋_GB2312" w:eastAsia="仿宋_GB2312" w:cs="仿宋_GB2312"/>
                <w:highlight w:val="none"/>
                <w:lang w:eastAsia="zh-CN"/>
              </w:rPr>
              <w:t>基本</w:t>
            </w:r>
            <w:r>
              <w:rPr>
                <w:rStyle w:val="23"/>
                <w:rFonts w:hint="eastAsia" w:ascii="仿宋_GB2312" w:hAnsi="仿宋_GB2312" w:eastAsia="仿宋_GB2312" w:cs="仿宋_GB2312"/>
                <w:highlight w:val="none"/>
              </w:rPr>
              <w:t>可操作，得</w:t>
            </w:r>
            <w:r>
              <w:rPr>
                <w:rStyle w:val="23"/>
                <w:rFonts w:hint="eastAsia" w:ascii="仿宋_GB2312" w:hAnsi="仿宋_GB2312" w:eastAsia="仿宋_GB2312" w:cs="仿宋_GB2312"/>
                <w:highlight w:val="none"/>
                <w:lang w:val="en-US" w:eastAsia="zh-CN"/>
              </w:rPr>
              <w:t>1</w:t>
            </w:r>
            <w:r>
              <w:rPr>
                <w:rStyle w:val="23"/>
                <w:rFonts w:hint="eastAsia" w:ascii="仿宋_GB2312" w:hAnsi="仿宋_GB2312" w:eastAsia="仿宋_GB2312" w:cs="仿宋_GB2312"/>
                <w:highlight w:val="none"/>
              </w:rPr>
              <w:t>分；无相关内容不得分。</w:t>
            </w:r>
          </w:p>
          <w:p w14:paraId="5D28B5BC">
            <w:pPr>
              <w:keepNext w:val="0"/>
              <w:keepLines w:val="0"/>
              <w:widowControl/>
              <w:numPr>
                <w:ilvl w:val="0"/>
                <w:numId w:val="0"/>
              </w:numPr>
              <w:suppressLineNumbers w:val="0"/>
              <w:spacing w:before="0" w:beforeAutospacing="0" w:after="0" w:afterAutospacing="0" w:line="240" w:lineRule="auto"/>
              <w:ind w:right="0" w:rightChars="0"/>
              <w:rPr>
                <w:rStyle w:val="23"/>
                <w:rFonts w:hint="eastAsia" w:ascii="仿宋_GB2312" w:hAnsi="仿宋_GB2312" w:eastAsia="仿宋_GB2312" w:cs="仿宋_GB2312"/>
                <w:highlight w:val="none"/>
                <w:lang w:eastAsia="zh-CN"/>
              </w:rPr>
            </w:pPr>
            <w:r>
              <w:rPr>
                <w:rStyle w:val="23"/>
                <w:rFonts w:hint="eastAsia" w:ascii="仿宋_GB2312" w:hAnsi="仿宋_GB2312" w:eastAsia="仿宋_GB2312" w:cs="仿宋_GB2312"/>
                <w:highlight w:val="none"/>
              </w:rPr>
              <w:t>2、项目组织实施流程</w:t>
            </w:r>
            <w:r>
              <w:rPr>
                <w:rStyle w:val="23"/>
                <w:rFonts w:hint="eastAsia" w:ascii="仿宋_GB2312" w:hAnsi="仿宋_GB2312" w:eastAsia="仿宋_GB2312" w:cs="仿宋_GB2312"/>
                <w:highlight w:val="none"/>
                <w:lang w:eastAsia="zh-CN"/>
              </w:rPr>
              <w:t>清晰、</w:t>
            </w:r>
            <w:r>
              <w:rPr>
                <w:rStyle w:val="23"/>
                <w:rFonts w:hint="eastAsia" w:ascii="仿宋_GB2312" w:hAnsi="仿宋_GB2312" w:eastAsia="仿宋_GB2312" w:cs="仿宋_GB2312"/>
                <w:highlight w:val="none"/>
              </w:rPr>
              <w:t>完整</w:t>
            </w:r>
            <w:r>
              <w:rPr>
                <w:rStyle w:val="23"/>
                <w:rFonts w:hint="eastAsia" w:ascii="仿宋_GB2312" w:hAnsi="仿宋_GB2312" w:eastAsia="仿宋_GB2312" w:cs="仿宋_GB2312"/>
                <w:highlight w:val="none"/>
                <w:lang w:eastAsia="zh-CN"/>
              </w:rPr>
              <w:t>，可操作性强，质量管理目标明确，采取的质量管理措施具体、有效，完全满足本项目的特点和要求得5分；</w:t>
            </w:r>
          </w:p>
          <w:p w14:paraId="21F7CE39">
            <w:pPr>
              <w:keepNext w:val="0"/>
              <w:keepLines w:val="0"/>
              <w:widowControl/>
              <w:numPr>
                <w:ilvl w:val="0"/>
                <w:numId w:val="0"/>
              </w:numPr>
              <w:suppressLineNumbers w:val="0"/>
              <w:spacing w:before="0" w:beforeAutospacing="0" w:after="0" w:afterAutospacing="0" w:line="240" w:lineRule="auto"/>
              <w:ind w:right="0" w:rightChars="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rPr>
              <w:t>项目组织实施流程</w:t>
            </w:r>
            <w:r>
              <w:rPr>
                <w:rStyle w:val="23"/>
                <w:rFonts w:hint="eastAsia" w:ascii="仿宋_GB2312" w:hAnsi="仿宋_GB2312" w:eastAsia="仿宋_GB2312" w:cs="仿宋_GB2312"/>
                <w:lang w:eastAsia="zh-CN"/>
              </w:rPr>
              <w:t>较清晰、</w:t>
            </w:r>
            <w:r>
              <w:rPr>
                <w:rStyle w:val="23"/>
                <w:rFonts w:hint="eastAsia" w:ascii="仿宋_GB2312" w:hAnsi="仿宋_GB2312" w:eastAsia="仿宋_GB2312" w:cs="仿宋_GB2312"/>
              </w:rPr>
              <w:t>完整</w:t>
            </w:r>
            <w:r>
              <w:rPr>
                <w:rStyle w:val="23"/>
                <w:rFonts w:hint="eastAsia" w:ascii="仿宋_GB2312" w:hAnsi="仿宋_GB2312" w:eastAsia="仿宋_GB2312" w:cs="仿宋_GB2312"/>
                <w:lang w:eastAsia="zh-CN"/>
              </w:rPr>
              <w:t>，可操作性较强，质量管理目标较明确，采取的质量管理措施较具体、有效，较满足本项目的特点和要求得</w:t>
            </w:r>
            <w:r>
              <w:rPr>
                <w:rStyle w:val="23"/>
                <w:rFonts w:hint="eastAsia" w:ascii="仿宋_GB2312" w:hAnsi="仿宋_GB2312" w:eastAsia="仿宋_GB2312" w:cs="仿宋_GB2312"/>
                <w:lang w:val="en-US" w:eastAsia="zh-CN"/>
              </w:rPr>
              <w:t>3</w:t>
            </w:r>
            <w:r>
              <w:rPr>
                <w:rStyle w:val="23"/>
                <w:rFonts w:hint="eastAsia" w:ascii="仿宋_GB2312" w:hAnsi="仿宋_GB2312" w:eastAsia="仿宋_GB2312" w:cs="仿宋_GB2312"/>
                <w:lang w:eastAsia="zh-CN"/>
              </w:rPr>
              <w:t>分；</w:t>
            </w:r>
          </w:p>
          <w:p w14:paraId="26C2BA4C">
            <w:pPr>
              <w:keepNext w:val="0"/>
              <w:keepLines w:val="0"/>
              <w:widowControl/>
              <w:numPr>
                <w:ilvl w:val="0"/>
                <w:numId w:val="0"/>
              </w:numPr>
              <w:suppressLineNumbers w:val="0"/>
              <w:spacing w:before="0" w:beforeAutospacing="0" w:after="0" w:afterAutospacing="0" w:line="240" w:lineRule="auto"/>
              <w:ind w:right="0" w:rightChars="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rPr>
              <w:t>项目组织实施流程</w:t>
            </w:r>
            <w:r>
              <w:rPr>
                <w:rStyle w:val="23"/>
                <w:rFonts w:hint="eastAsia" w:ascii="仿宋_GB2312" w:hAnsi="仿宋_GB2312" w:eastAsia="仿宋_GB2312" w:cs="仿宋_GB2312"/>
                <w:lang w:eastAsia="zh-CN"/>
              </w:rPr>
              <w:t>基本清晰、</w:t>
            </w:r>
            <w:r>
              <w:rPr>
                <w:rStyle w:val="23"/>
                <w:rFonts w:hint="eastAsia" w:ascii="仿宋_GB2312" w:hAnsi="仿宋_GB2312" w:eastAsia="仿宋_GB2312" w:cs="仿宋_GB2312"/>
              </w:rPr>
              <w:t>完整</w:t>
            </w:r>
            <w:r>
              <w:rPr>
                <w:rStyle w:val="23"/>
                <w:rFonts w:hint="eastAsia" w:ascii="仿宋_GB2312" w:hAnsi="仿宋_GB2312" w:eastAsia="仿宋_GB2312" w:cs="仿宋_GB2312"/>
                <w:lang w:eastAsia="zh-CN"/>
              </w:rPr>
              <w:t>，基本可操作，质量管理目标基本明确，采取的质量管理措施一般具体、有效，基本满足本项目的特点和要求得</w:t>
            </w:r>
            <w:r>
              <w:rPr>
                <w:rStyle w:val="23"/>
                <w:rFonts w:hint="eastAsia" w:ascii="仿宋_GB2312" w:hAnsi="仿宋_GB2312" w:eastAsia="仿宋_GB2312" w:cs="仿宋_GB2312"/>
                <w:lang w:val="en-US" w:eastAsia="zh-CN"/>
              </w:rPr>
              <w:t>1</w:t>
            </w:r>
            <w:r>
              <w:rPr>
                <w:rStyle w:val="23"/>
                <w:rFonts w:hint="eastAsia" w:ascii="仿宋_GB2312" w:hAnsi="仿宋_GB2312" w:eastAsia="仿宋_GB2312" w:cs="仿宋_GB2312"/>
                <w:lang w:eastAsia="zh-CN"/>
              </w:rPr>
              <w:t>分；</w:t>
            </w:r>
            <w:r>
              <w:rPr>
                <w:rStyle w:val="23"/>
                <w:rFonts w:hint="eastAsia" w:ascii="仿宋_GB2312" w:hAnsi="仿宋_GB2312" w:eastAsia="仿宋_GB2312" w:cs="仿宋_GB2312"/>
              </w:rPr>
              <w:t>无相关内容不得分。</w:t>
            </w:r>
          </w:p>
          <w:p w14:paraId="1E616843">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rPr>
              <w:t>3、工期目标</w:t>
            </w:r>
            <w:r>
              <w:rPr>
                <w:rStyle w:val="23"/>
                <w:rFonts w:hint="eastAsia" w:ascii="仿宋_GB2312" w:hAnsi="仿宋_GB2312" w:eastAsia="仿宋_GB2312" w:cs="仿宋_GB2312"/>
                <w:lang w:eastAsia="zh-CN"/>
              </w:rPr>
              <w:t>明确，</w:t>
            </w:r>
            <w:r>
              <w:rPr>
                <w:rStyle w:val="23"/>
                <w:rFonts w:hint="eastAsia" w:ascii="仿宋_GB2312" w:hAnsi="仿宋_GB2312" w:eastAsia="仿宋_GB2312" w:cs="仿宋_GB2312"/>
              </w:rPr>
              <w:t>计划进度安排翔实具体、合理可行</w:t>
            </w:r>
            <w:r>
              <w:rPr>
                <w:rStyle w:val="23"/>
                <w:rFonts w:hint="eastAsia" w:ascii="仿宋_GB2312" w:hAnsi="仿宋_GB2312" w:eastAsia="仿宋_GB2312" w:cs="仿宋_GB2312"/>
                <w:lang w:eastAsia="zh-CN"/>
              </w:rPr>
              <w:t>，进度保障措施具体、有效</w:t>
            </w:r>
            <w:r>
              <w:rPr>
                <w:rStyle w:val="23"/>
                <w:rFonts w:hint="eastAsia" w:ascii="仿宋_GB2312" w:hAnsi="仿宋_GB2312" w:eastAsia="仿宋_GB2312" w:cs="仿宋_GB2312"/>
              </w:rPr>
              <w:t>得5分</w:t>
            </w:r>
            <w:r>
              <w:rPr>
                <w:rStyle w:val="23"/>
                <w:rFonts w:hint="eastAsia" w:ascii="仿宋_GB2312" w:hAnsi="仿宋_GB2312" w:eastAsia="仿宋_GB2312" w:cs="仿宋_GB2312"/>
                <w:lang w:eastAsia="zh-CN"/>
              </w:rPr>
              <w:t>；</w:t>
            </w:r>
          </w:p>
          <w:p w14:paraId="490B3E9F">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rPr>
              <w:t>工期目标</w:t>
            </w:r>
            <w:r>
              <w:rPr>
                <w:rStyle w:val="23"/>
                <w:rFonts w:hint="eastAsia" w:ascii="仿宋_GB2312" w:hAnsi="仿宋_GB2312" w:eastAsia="仿宋_GB2312" w:cs="仿宋_GB2312"/>
                <w:lang w:eastAsia="zh-CN"/>
              </w:rPr>
              <w:t>较明确，</w:t>
            </w:r>
            <w:r>
              <w:rPr>
                <w:rStyle w:val="23"/>
                <w:rFonts w:hint="eastAsia" w:ascii="仿宋_GB2312" w:hAnsi="仿宋_GB2312" w:eastAsia="仿宋_GB2312" w:cs="仿宋_GB2312"/>
              </w:rPr>
              <w:t>计划进度安排</w:t>
            </w:r>
            <w:r>
              <w:rPr>
                <w:rStyle w:val="23"/>
                <w:rFonts w:hint="eastAsia" w:ascii="仿宋_GB2312" w:hAnsi="仿宋_GB2312" w:eastAsia="仿宋_GB2312" w:cs="仿宋_GB2312"/>
                <w:lang w:eastAsia="zh-CN"/>
              </w:rPr>
              <w:t>较</w:t>
            </w:r>
            <w:r>
              <w:rPr>
                <w:rStyle w:val="23"/>
                <w:rFonts w:hint="eastAsia" w:ascii="仿宋_GB2312" w:hAnsi="仿宋_GB2312" w:eastAsia="仿宋_GB2312" w:cs="仿宋_GB2312"/>
              </w:rPr>
              <w:t>具体、合理可行</w:t>
            </w:r>
            <w:r>
              <w:rPr>
                <w:rStyle w:val="23"/>
                <w:rFonts w:hint="eastAsia" w:ascii="仿宋_GB2312" w:hAnsi="仿宋_GB2312" w:eastAsia="仿宋_GB2312" w:cs="仿宋_GB2312"/>
                <w:lang w:eastAsia="zh-CN"/>
              </w:rPr>
              <w:t>，进度保障措施较具体、有效</w:t>
            </w:r>
            <w:r>
              <w:rPr>
                <w:rStyle w:val="23"/>
                <w:rFonts w:hint="eastAsia" w:ascii="仿宋_GB2312" w:hAnsi="仿宋_GB2312" w:eastAsia="仿宋_GB2312" w:cs="仿宋_GB2312"/>
              </w:rPr>
              <w:t>得</w:t>
            </w:r>
            <w:r>
              <w:rPr>
                <w:rStyle w:val="23"/>
                <w:rFonts w:hint="eastAsia" w:ascii="仿宋_GB2312" w:hAnsi="仿宋_GB2312" w:eastAsia="仿宋_GB2312" w:cs="仿宋_GB2312"/>
                <w:lang w:val="en-US" w:eastAsia="zh-CN"/>
              </w:rPr>
              <w:t>3</w:t>
            </w:r>
            <w:r>
              <w:rPr>
                <w:rStyle w:val="23"/>
                <w:rFonts w:hint="eastAsia" w:ascii="仿宋_GB2312" w:hAnsi="仿宋_GB2312" w:eastAsia="仿宋_GB2312" w:cs="仿宋_GB2312"/>
              </w:rPr>
              <w:t>分</w:t>
            </w:r>
            <w:r>
              <w:rPr>
                <w:rStyle w:val="23"/>
                <w:rFonts w:hint="eastAsia" w:ascii="仿宋_GB2312" w:hAnsi="仿宋_GB2312" w:eastAsia="仿宋_GB2312" w:cs="仿宋_GB2312"/>
                <w:lang w:eastAsia="zh-CN"/>
              </w:rPr>
              <w:t>；</w:t>
            </w:r>
          </w:p>
          <w:p w14:paraId="0F249387">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rPr>
              <w:t>工期目标</w:t>
            </w:r>
            <w:r>
              <w:rPr>
                <w:rStyle w:val="23"/>
                <w:rFonts w:hint="eastAsia" w:ascii="仿宋_GB2312" w:hAnsi="仿宋_GB2312" w:eastAsia="仿宋_GB2312" w:cs="仿宋_GB2312"/>
                <w:lang w:eastAsia="zh-CN"/>
              </w:rPr>
              <w:t>基本明确，</w:t>
            </w:r>
            <w:r>
              <w:rPr>
                <w:rStyle w:val="23"/>
                <w:rFonts w:hint="eastAsia" w:ascii="仿宋_GB2312" w:hAnsi="仿宋_GB2312" w:eastAsia="仿宋_GB2312" w:cs="仿宋_GB2312"/>
              </w:rPr>
              <w:t>计划进度安排</w:t>
            </w:r>
            <w:r>
              <w:rPr>
                <w:rStyle w:val="23"/>
                <w:rFonts w:hint="eastAsia" w:ascii="仿宋_GB2312" w:hAnsi="仿宋_GB2312" w:eastAsia="仿宋_GB2312" w:cs="仿宋_GB2312"/>
                <w:lang w:eastAsia="zh-CN"/>
              </w:rPr>
              <w:t>基本</w:t>
            </w:r>
            <w:r>
              <w:rPr>
                <w:rStyle w:val="23"/>
                <w:rFonts w:hint="eastAsia" w:ascii="仿宋_GB2312" w:hAnsi="仿宋_GB2312" w:eastAsia="仿宋_GB2312" w:cs="仿宋_GB2312"/>
              </w:rPr>
              <w:t>合理可行</w:t>
            </w:r>
            <w:r>
              <w:rPr>
                <w:rStyle w:val="23"/>
                <w:rFonts w:hint="eastAsia" w:ascii="仿宋_GB2312" w:hAnsi="仿宋_GB2312" w:eastAsia="仿宋_GB2312" w:cs="仿宋_GB2312"/>
                <w:lang w:eastAsia="zh-CN"/>
              </w:rPr>
              <w:t>，进度保障措施基本有效</w:t>
            </w:r>
            <w:r>
              <w:rPr>
                <w:rStyle w:val="23"/>
                <w:rFonts w:hint="eastAsia" w:ascii="仿宋_GB2312" w:hAnsi="仿宋_GB2312" w:eastAsia="仿宋_GB2312" w:cs="仿宋_GB2312"/>
              </w:rPr>
              <w:t>得</w:t>
            </w:r>
            <w:r>
              <w:rPr>
                <w:rStyle w:val="23"/>
                <w:rFonts w:hint="eastAsia" w:ascii="仿宋_GB2312" w:hAnsi="仿宋_GB2312" w:eastAsia="仿宋_GB2312" w:cs="仿宋_GB2312"/>
                <w:lang w:val="en-US" w:eastAsia="zh-CN"/>
              </w:rPr>
              <w:t>1</w:t>
            </w:r>
            <w:r>
              <w:rPr>
                <w:rStyle w:val="23"/>
                <w:rFonts w:hint="eastAsia" w:ascii="仿宋_GB2312" w:hAnsi="仿宋_GB2312" w:eastAsia="仿宋_GB2312" w:cs="仿宋_GB2312"/>
              </w:rPr>
              <w:t>分</w:t>
            </w:r>
            <w:r>
              <w:rPr>
                <w:rStyle w:val="23"/>
                <w:rFonts w:hint="eastAsia" w:ascii="仿宋_GB2312" w:hAnsi="仿宋_GB2312" w:eastAsia="仿宋_GB2312" w:cs="仿宋_GB2312"/>
                <w:lang w:eastAsia="zh-CN"/>
              </w:rPr>
              <w:t>；</w:t>
            </w:r>
            <w:r>
              <w:rPr>
                <w:rStyle w:val="23"/>
                <w:rFonts w:hint="eastAsia" w:ascii="仿宋_GB2312" w:hAnsi="仿宋_GB2312" w:eastAsia="仿宋_GB2312" w:cs="仿宋_GB2312"/>
              </w:rPr>
              <w:t>无相关内容不得分。</w:t>
            </w:r>
          </w:p>
          <w:p w14:paraId="6131D283">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4、系统安全保障措施全面、翔实，可行性高，针对本项目的保密制度和措施具体、有效，能够保证数据安全，得5分；</w:t>
            </w:r>
          </w:p>
          <w:p w14:paraId="503633E9">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系统安全保障措施较全面、翔实，可行性较高，针对本项目的保密制度和措施较具体、有效，能够较好保证数据安全，得3分；</w:t>
            </w:r>
          </w:p>
          <w:p w14:paraId="2730F7C6">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系统安全保障措施不够全面、翔实，可行性一般，针对本项目的保密制度和措施不够具体，能够基本保证数据安全，得1分；无相关内容不得分。</w:t>
            </w:r>
          </w:p>
        </w:tc>
        <w:tc>
          <w:tcPr>
            <w:tcW w:w="600" w:type="dxa"/>
            <w:tcBorders>
              <w:top w:val="single" w:color="auto" w:sz="4" w:space="0"/>
              <w:left w:val="nil"/>
              <w:bottom w:val="single" w:color="auto" w:sz="4" w:space="0"/>
              <w:right w:val="single" w:color="auto" w:sz="4" w:space="0"/>
            </w:tcBorders>
            <w:noWrap w:val="0"/>
            <w:vAlign w:val="center"/>
          </w:tcPr>
          <w:p w14:paraId="4E1D1FAF">
            <w:pPr>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lang w:val="en-US" w:eastAsia="zh-CN"/>
              </w:rPr>
              <w:t>20</w:t>
            </w:r>
          </w:p>
        </w:tc>
        <w:tc>
          <w:tcPr>
            <w:tcW w:w="562" w:type="dxa"/>
            <w:tcBorders>
              <w:top w:val="single" w:color="auto" w:sz="4" w:space="0"/>
              <w:left w:val="nil"/>
              <w:bottom w:val="single" w:color="auto" w:sz="4" w:space="0"/>
              <w:right w:val="single" w:color="auto" w:sz="4" w:space="0"/>
            </w:tcBorders>
            <w:noWrap w:val="0"/>
            <w:vAlign w:val="center"/>
          </w:tcPr>
          <w:p w14:paraId="616EBB25">
            <w:pPr>
              <w:spacing w:after="31" w:afterLines="10" w:line="360" w:lineRule="exact"/>
              <w:jc w:val="center"/>
              <w:rPr>
                <w:rFonts w:hint="eastAsia" w:ascii="仿宋_GB2312" w:hAnsi="仿宋_GB2312" w:eastAsia="仿宋_GB2312" w:cs="仿宋_GB2312"/>
                <w:color w:val="000000"/>
              </w:rPr>
            </w:pPr>
          </w:p>
        </w:tc>
      </w:tr>
      <w:tr w14:paraId="1D6411CC">
        <w:tblPrEx>
          <w:tblCellMar>
            <w:top w:w="0" w:type="dxa"/>
            <w:left w:w="108" w:type="dxa"/>
            <w:bottom w:w="0" w:type="dxa"/>
            <w:right w:w="108" w:type="dxa"/>
          </w:tblCellMar>
        </w:tblPrEx>
        <w:trPr>
          <w:trHeight w:val="527" w:hRule="atLeast"/>
        </w:trPr>
        <w:tc>
          <w:tcPr>
            <w:tcW w:w="625" w:type="dxa"/>
            <w:tcBorders>
              <w:top w:val="single" w:color="auto" w:sz="4" w:space="0"/>
              <w:left w:val="single" w:color="auto" w:sz="4" w:space="0"/>
              <w:bottom w:val="single" w:color="auto" w:sz="4" w:space="0"/>
              <w:right w:val="single" w:color="auto" w:sz="4" w:space="0"/>
            </w:tcBorders>
            <w:noWrap w:val="0"/>
            <w:vAlign w:val="center"/>
          </w:tcPr>
          <w:p w14:paraId="6D647D9C">
            <w:pPr>
              <w:widowControl/>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4</w:t>
            </w:r>
          </w:p>
        </w:tc>
        <w:tc>
          <w:tcPr>
            <w:tcW w:w="1025" w:type="dxa"/>
            <w:tcBorders>
              <w:top w:val="single" w:color="auto" w:sz="4" w:space="0"/>
              <w:left w:val="nil"/>
              <w:bottom w:val="single" w:color="auto" w:sz="4" w:space="0"/>
              <w:right w:val="single" w:color="auto" w:sz="4" w:space="0"/>
            </w:tcBorders>
            <w:noWrap w:val="0"/>
            <w:vAlign w:val="center"/>
          </w:tcPr>
          <w:p w14:paraId="221CA19D">
            <w:pPr>
              <w:keepNext w:val="0"/>
              <w:keepLines w:val="0"/>
              <w:widowControl/>
              <w:suppressLineNumbers w:val="0"/>
              <w:spacing w:before="0" w:beforeAutospacing="0" w:after="0" w:afterAutospacing="0" w:line="240" w:lineRule="auto"/>
              <w:ind w:left="0" w:leftChars="0" w:right="0" w:rightChars="0"/>
              <w:jc w:val="center"/>
              <w:rPr>
                <w:rStyle w:val="23"/>
                <w:rFonts w:hint="eastAsia" w:ascii="仿宋_GB2312" w:hAnsi="仿宋_GB2312" w:eastAsia="仿宋_GB2312" w:cs="仿宋_GB2312"/>
              </w:rPr>
            </w:pPr>
            <w:r>
              <w:rPr>
                <w:rStyle w:val="23"/>
                <w:rFonts w:hint="eastAsia" w:ascii="仿宋_GB2312" w:hAnsi="仿宋_GB2312" w:eastAsia="仿宋_GB2312" w:cs="仿宋_GB2312"/>
              </w:rPr>
              <w:t>售后服务</w:t>
            </w:r>
          </w:p>
        </w:tc>
        <w:tc>
          <w:tcPr>
            <w:tcW w:w="6313" w:type="dxa"/>
            <w:tcBorders>
              <w:top w:val="single" w:color="auto" w:sz="4" w:space="0"/>
              <w:left w:val="nil"/>
              <w:bottom w:val="single" w:color="auto" w:sz="4" w:space="0"/>
              <w:right w:val="single" w:color="auto" w:sz="4" w:space="0"/>
            </w:tcBorders>
            <w:noWrap w:val="0"/>
            <w:vAlign w:val="center"/>
          </w:tcPr>
          <w:p w14:paraId="387D31FC">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lang w:eastAsia="zh-CN"/>
              </w:rPr>
            </w:pPr>
            <w:r>
              <w:rPr>
                <w:rStyle w:val="23"/>
                <w:rFonts w:hint="eastAsia" w:ascii="仿宋_GB2312" w:hAnsi="仿宋_GB2312" w:eastAsia="仿宋_GB2312" w:cs="仿宋_GB2312"/>
              </w:rPr>
              <w:t>针对本项目建设需求提供售后服务，制定售后服务方案（包括但不限于售后服务体系、售后服务内容、售后服务方式、响应速度及保障处理、售后服务承诺等内容），根据供应商提供的方案内容进行评分</w:t>
            </w:r>
            <w:r>
              <w:rPr>
                <w:rStyle w:val="23"/>
                <w:rFonts w:hint="eastAsia" w:ascii="仿宋_GB2312" w:hAnsi="仿宋_GB2312" w:eastAsia="仿宋_GB2312" w:cs="仿宋_GB2312"/>
                <w:lang w:eastAsia="zh-CN"/>
              </w:rPr>
              <w:t>：</w:t>
            </w:r>
          </w:p>
          <w:p w14:paraId="78E74C12">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提供的技术支持方案科学、可行，响应处理机制合理的，技术支持与服务工作流程设计科学，可行性高，各项保障措施到位，得5分；</w:t>
            </w:r>
          </w:p>
          <w:p w14:paraId="3EDDE319">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提供的技术支持方案较科学、可行，响应处理机制较合理的，技术支持与服务工作流程设计较科学，可行性较高，各项保障措施较到位，得3分；</w:t>
            </w:r>
          </w:p>
          <w:p w14:paraId="481A2E00">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提供的技术支持方案基本科学、可行，响应处理机制基本合理，技术支持与服务工作流程设计基本科学，可行性一般，各项保障措施基本到位，得1分；</w:t>
            </w:r>
          </w:p>
          <w:p w14:paraId="6B0D04CD">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无相关内容不得分。</w:t>
            </w:r>
          </w:p>
        </w:tc>
        <w:tc>
          <w:tcPr>
            <w:tcW w:w="600" w:type="dxa"/>
            <w:tcBorders>
              <w:top w:val="single" w:color="auto" w:sz="4" w:space="0"/>
              <w:left w:val="nil"/>
              <w:bottom w:val="single" w:color="auto" w:sz="4" w:space="0"/>
              <w:right w:val="single" w:color="auto" w:sz="4" w:space="0"/>
            </w:tcBorders>
            <w:noWrap w:val="0"/>
            <w:vAlign w:val="center"/>
          </w:tcPr>
          <w:p w14:paraId="3BC25A8B">
            <w:pPr>
              <w:spacing w:after="31" w:afterLines="10" w:line="360" w:lineRule="exact"/>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color w:val="000000"/>
                <w:lang w:val="en-US" w:eastAsia="zh-CN"/>
              </w:rPr>
              <w:t>5</w:t>
            </w:r>
          </w:p>
        </w:tc>
        <w:tc>
          <w:tcPr>
            <w:tcW w:w="562" w:type="dxa"/>
            <w:tcBorders>
              <w:top w:val="single" w:color="auto" w:sz="4" w:space="0"/>
              <w:left w:val="nil"/>
              <w:bottom w:val="single" w:color="auto" w:sz="4" w:space="0"/>
              <w:right w:val="single" w:color="auto" w:sz="4" w:space="0"/>
            </w:tcBorders>
            <w:noWrap w:val="0"/>
            <w:vAlign w:val="center"/>
          </w:tcPr>
          <w:p w14:paraId="0ADD05CC">
            <w:pPr>
              <w:spacing w:after="31" w:afterLines="10" w:line="360" w:lineRule="exact"/>
              <w:jc w:val="center"/>
              <w:rPr>
                <w:rFonts w:hint="eastAsia" w:ascii="仿宋_GB2312" w:hAnsi="仿宋_GB2312" w:eastAsia="仿宋_GB2312" w:cs="仿宋_GB2312"/>
                <w:color w:val="000000"/>
              </w:rPr>
            </w:pPr>
          </w:p>
        </w:tc>
      </w:tr>
      <w:tr w14:paraId="622B8E48">
        <w:tblPrEx>
          <w:tblCellMar>
            <w:top w:w="0" w:type="dxa"/>
            <w:left w:w="108" w:type="dxa"/>
            <w:bottom w:w="0" w:type="dxa"/>
            <w:right w:w="108" w:type="dxa"/>
          </w:tblCellMar>
        </w:tblPrEx>
        <w:trPr>
          <w:trHeight w:val="285" w:hRule="atLeast"/>
        </w:trPr>
        <w:tc>
          <w:tcPr>
            <w:tcW w:w="1650" w:type="dxa"/>
            <w:gridSpan w:val="2"/>
            <w:tcBorders>
              <w:top w:val="single" w:color="auto" w:sz="4" w:space="0"/>
              <w:left w:val="single" w:color="auto" w:sz="4" w:space="0"/>
              <w:bottom w:val="single" w:color="auto" w:sz="4" w:space="0"/>
              <w:right w:val="single" w:color="auto" w:sz="4" w:space="0"/>
            </w:tcBorders>
            <w:shd w:val="clear" w:color="auto" w:fill="DAEEF3"/>
            <w:noWrap w:val="0"/>
            <w:vAlign w:val="center"/>
          </w:tcPr>
          <w:p w14:paraId="0D3C413F">
            <w:pPr>
              <w:widowControl/>
              <w:spacing w:after="31" w:afterLines="10" w:line="360" w:lineRule="exact"/>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二、商务部分</w:t>
            </w:r>
          </w:p>
        </w:tc>
        <w:tc>
          <w:tcPr>
            <w:tcW w:w="6313" w:type="dxa"/>
            <w:tcBorders>
              <w:top w:val="single" w:color="auto" w:sz="4" w:space="0"/>
              <w:left w:val="nil"/>
              <w:bottom w:val="single" w:color="auto" w:sz="4" w:space="0"/>
              <w:right w:val="single" w:color="auto" w:sz="4" w:space="0"/>
            </w:tcBorders>
            <w:shd w:val="clear" w:color="auto" w:fill="DAEEF3"/>
            <w:noWrap w:val="0"/>
            <w:vAlign w:val="center"/>
          </w:tcPr>
          <w:p w14:paraId="4419228C">
            <w:pPr>
              <w:widowControl/>
              <w:spacing w:after="31" w:afterLines="10" w:line="360" w:lineRule="exact"/>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　</w:t>
            </w:r>
          </w:p>
        </w:tc>
        <w:tc>
          <w:tcPr>
            <w:tcW w:w="600" w:type="dxa"/>
            <w:tcBorders>
              <w:top w:val="single" w:color="auto" w:sz="4" w:space="0"/>
              <w:left w:val="nil"/>
              <w:bottom w:val="single" w:color="auto" w:sz="4" w:space="0"/>
              <w:right w:val="single" w:color="auto" w:sz="4" w:space="0"/>
            </w:tcBorders>
            <w:shd w:val="clear" w:color="auto" w:fill="DAEEF3"/>
            <w:noWrap w:val="0"/>
            <w:vAlign w:val="center"/>
          </w:tcPr>
          <w:p w14:paraId="381647BE">
            <w:pPr>
              <w:widowControl/>
              <w:spacing w:after="31" w:afterLines="10" w:line="360" w:lineRule="exact"/>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40</w:t>
            </w:r>
          </w:p>
        </w:tc>
        <w:tc>
          <w:tcPr>
            <w:tcW w:w="562" w:type="dxa"/>
            <w:tcBorders>
              <w:top w:val="single" w:color="auto" w:sz="4" w:space="0"/>
              <w:left w:val="nil"/>
              <w:bottom w:val="single" w:color="auto" w:sz="4" w:space="0"/>
              <w:right w:val="single" w:color="auto" w:sz="4" w:space="0"/>
            </w:tcBorders>
            <w:shd w:val="clear" w:color="auto" w:fill="DAEEF3"/>
            <w:noWrap w:val="0"/>
            <w:vAlign w:val="center"/>
          </w:tcPr>
          <w:p w14:paraId="7777AB6B">
            <w:pPr>
              <w:widowControl/>
              <w:spacing w:after="31" w:afterLines="10" w:line="360" w:lineRule="exact"/>
              <w:jc w:val="center"/>
              <w:rPr>
                <w:rFonts w:hint="eastAsia" w:ascii="仿宋_GB2312" w:hAnsi="仿宋_GB2312" w:eastAsia="仿宋_GB2312" w:cs="仿宋_GB2312"/>
                <w:b/>
                <w:bCs/>
                <w:color w:val="000000"/>
              </w:rPr>
            </w:pPr>
          </w:p>
        </w:tc>
      </w:tr>
      <w:tr w14:paraId="6242999D">
        <w:tblPrEx>
          <w:tblCellMar>
            <w:top w:w="0" w:type="dxa"/>
            <w:left w:w="108" w:type="dxa"/>
            <w:bottom w:w="0" w:type="dxa"/>
            <w:right w:w="108" w:type="dxa"/>
          </w:tblCellMar>
        </w:tblPrEx>
        <w:trPr>
          <w:trHeight w:val="701" w:hRule="atLeast"/>
        </w:trPr>
        <w:tc>
          <w:tcPr>
            <w:tcW w:w="625" w:type="dxa"/>
            <w:tcBorders>
              <w:top w:val="single" w:color="auto" w:sz="4" w:space="0"/>
              <w:left w:val="single" w:color="auto" w:sz="4" w:space="0"/>
              <w:bottom w:val="single" w:color="auto" w:sz="4" w:space="0"/>
              <w:right w:val="single" w:color="auto" w:sz="4" w:space="0"/>
            </w:tcBorders>
            <w:noWrap w:val="0"/>
            <w:vAlign w:val="center"/>
          </w:tcPr>
          <w:p w14:paraId="5AA66214">
            <w:pPr>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1</w:t>
            </w:r>
          </w:p>
        </w:tc>
        <w:tc>
          <w:tcPr>
            <w:tcW w:w="1025" w:type="dxa"/>
            <w:tcBorders>
              <w:top w:val="single" w:color="auto" w:sz="4" w:space="0"/>
              <w:left w:val="nil"/>
              <w:bottom w:val="single" w:color="auto" w:sz="4" w:space="0"/>
              <w:right w:val="single" w:color="auto" w:sz="4" w:space="0"/>
            </w:tcBorders>
            <w:noWrap w:val="0"/>
            <w:vAlign w:val="center"/>
          </w:tcPr>
          <w:p w14:paraId="59E8ED19">
            <w:pPr>
              <w:widowControl/>
              <w:spacing w:line="240" w:lineRule="auto"/>
              <w:jc w:val="center"/>
              <w:rPr>
                <w:rStyle w:val="23"/>
                <w:rFonts w:hint="eastAsia" w:ascii="仿宋_GB2312" w:hAnsi="仿宋_GB2312" w:eastAsia="仿宋_GB2312" w:cs="仿宋_GB2312"/>
              </w:rPr>
            </w:pPr>
            <w:r>
              <w:rPr>
                <w:rStyle w:val="23"/>
                <w:rFonts w:hint="eastAsia" w:ascii="仿宋_GB2312" w:hAnsi="仿宋_GB2312" w:eastAsia="仿宋_GB2312" w:cs="仿宋_GB2312"/>
              </w:rPr>
              <w:t>项目团队</w:t>
            </w:r>
          </w:p>
        </w:tc>
        <w:tc>
          <w:tcPr>
            <w:tcW w:w="6313" w:type="dxa"/>
            <w:tcBorders>
              <w:top w:val="single" w:color="auto" w:sz="4" w:space="0"/>
              <w:left w:val="nil"/>
              <w:bottom w:val="single" w:color="auto" w:sz="4" w:space="0"/>
              <w:right w:val="single" w:color="auto" w:sz="4" w:space="0"/>
            </w:tcBorders>
            <w:noWrap w:val="0"/>
            <w:vAlign w:val="center"/>
          </w:tcPr>
          <w:p w14:paraId="6FAA2F9A">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rPr>
            </w:pPr>
            <w:r>
              <w:rPr>
                <w:rStyle w:val="23"/>
                <w:rFonts w:hint="eastAsia" w:ascii="仿宋_GB2312" w:hAnsi="仿宋_GB2312" w:eastAsia="仿宋_GB2312" w:cs="仿宋_GB2312"/>
              </w:rPr>
              <w:t>1、供应商投入的项目负责人具有</w:t>
            </w:r>
            <w:r>
              <w:rPr>
                <w:rStyle w:val="23"/>
                <w:rFonts w:hint="eastAsia" w:ascii="仿宋_GB2312" w:hAnsi="仿宋_GB2312" w:eastAsia="仿宋_GB2312" w:cs="仿宋_GB2312"/>
                <w:lang w:val="en-US" w:eastAsia="zh-CN"/>
              </w:rPr>
              <w:t>自然资源（或测绘、土地工程、国土资源管理）类专业正高级职称证书</w:t>
            </w:r>
            <w:r>
              <w:rPr>
                <w:rStyle w:val="23"/>
                <w:rFonts w:hint="eastAsia" w:ascii="仿宋_GB2312" w:hAnsi="仿宋_GB2312" w:eastAsia="仿宋_GB2312" w:cs="仿宋_GB2312"/>
              </w:rPr>
              <w:t>的得3分</w:t>
            </w:r>
            <w:r>
              <w:rPr>
                <w:rStyle w:val="23"/>
                <w:rFonts w:hint="eastAsia" w:ascii="仿宋_GB2312" w:hAnsi="仿宋_GB2312" w:eastAsia="仿宋_GB2312" w:cs="仿宋_GB2312"/>
                <w:lang w:eastAsia="zh-CN"/>
              </w:rPr>
              <w:t>，</w:t>
            </w:r>
            <w:r>
              <w:rPr>
                <w:rStyle w:val="23"/>
                <w:rFonts w:hint="eastAsia" w:ascii="仿宋_GB2312" w:hAnsi="仿宋_GB2312" w:eastAsia="仿宋_GB2312" w:cs="仿宋_GB2312"/>
                <w:lang w:val="en-US" w:eastAsia="zh-CN"/>
              </w:rPr>
              <w:t>具有自然资源（或测绘、土地工程、国土资源管理）类专业高级职称证书的得2分，其他不得分。</w:t>
            </w:r>
          </w:p>
          <w:p w14:paraId="2C82F133">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rPr>
            </w:pPr>
            <w:r>
              <w:rPr>
                <w:rStyle w:val="23"/>
                <w:rFonts w:hint="eastAsia" w:ascii="仿宋_GB2312" w:hAnsi="仿宋_GB2312" w:eastAsia="仿宋_GB2312" w:cs="仿宋_GB2312"/>
              </w:rPr>
              <w:t>2、供应商投入的</w:t>
            </w:r>
            <w:r>
              <w:rPr>
                <w:rStyle w:val="23"/>
                <w:rFonts w:hint="eastAsia" w:ascii="仿宋_GB2312" w:hAnsi="仿宋_GB2312" w:eastAsia="仿宋_GB2312" w:cs="仿宋_GB2312"/>
                <w:lang w:val="en-US" w:eastAsia="zh-CN"/>
              </w:rPr>
              <w:t>技术</w:t>
            </w:r>
            <w:r>
              <w:rPr>
                <w:rStyle w:val="23"/>
                <w:rFonts w:hint="eastAsia" w:ascii="仿宋_GB2312" w:hAnsi="仿宋_GB2312" w:eastAsia="仿宋_GB2312" w:cs="仿宋_GB2312"/>
              </w:rPr>
              <w:t>负责人具有</w:t>
            </w:r>
            <w:r>
              <w:rPr>
                <w:rStyle w:val="23"/>
                <w:rFonts w:hint="eastAsia" w:ascii="仿宋_GB2312" w:hAnsi="仿宋_GB2312" w:eastAsia="仿宋_GB2312" w:cs="仿宋_GB2312"/>
                <w:lang w:val="en-US" w:eastAsia="zh-CN"/>
              </w:rPr>
              <w:t>自然资源（或测绘、土地工程、国土资源管理）类专业正高级职称证书</w:t>
            </w:r>
            <w:r>
              <w:rPr>
                <w:rStyle w:val="23"/>
                <w:rFonts w:hint="eastAsia" w:ascii="仿宋_GB2312" w:hAnsi="仿宋_GB2312" w:eastAsia="仿宋_GB2312" w:cs="仿宋_GB2312"/>
              </w:rPr>
              <w:t>的得3分</w:t>
            </w:r>
            <w:r>
              <w:rPr>
                <w:rStyle w:val="23"/>
                <w:rFonts w:hint="eastAsia" w:ascii="仿宋_GB2312" w:hAnsi="仿宋_GB2312" w:eastAsia="仿宋_GB2312" w:cs="仿宋_GB2312"/>
                <w:lang w:eastAsia="zh-CN"/>
              </w:rPr>
              <w:t>，</w:t>
            </w:r>
            <w:r>
              <w:rPr>
                <w:rStyle w:val="23"/>
                <w:rFonts w:hint="eastAsia" w:ascii="仿宋_GB2312" w:hAnsi="仿宋_GB2312" w:eastAsia="仿宋_GB2312" w:cs="仿宋_GB2312"/>
                <w:lang w:val="en-US" w:eastAsia="zh-CN"/>
              </w:rPr>
              <w:t>具有自然资源（或测绘、土地工程、国土资源管理）类专业高级职称证书的得2分，其他不得分。</w:t>
            </w:r>
          </w:p>
          <w:p w14:paraId="2FA345A0">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rPr>
            </w:pPr>
            <w:r>
              <w:rPr>
                <w:rStyle w:val="23"/>
                <w:rFonts w:hint="eastAsia" w:ascii="仿宋_GB2312" w:hAnsi="仿宋_GB2312" w:eastAsia="仿宋_GB2312" w:cs="仿宋_GB2312"/>
              </w:rPr>
              <w:t>3、供应商投入的</w:t>
            </w:r>
            <w:r>
              <w:rPr>
                <w:rStyle w:val="23"/>
                <w:rFonts w:hint="eastAsia" w:ascii="仿宋_GB2312" w:hAnsi="仿宋_GB2312" w:eastAsia="仿宋_GB2312" w:cs="仿宋_GB2312"/>
                <w:lang w:val="en-US" w:eastAsia="zh-CN"/>
              </w:rPr>
              <w:t>数据</w:t>
            </w:r>
            <w:r>
              <w:rPr>
                <w:rStyle w:val="23"/>
                <w:rFonts w:hint="eastAsia" w:ascii="仿宋_GB2312" w:hAnsi="仿宋_GB2312" w:eastAsia="仿宋_GB2312" w:cs="仿宋_GB2312"/>
              </w:rPr>
              <w:t>负责人具有</w:t>
            </w:r>
            <w:r>
              <w:rPr>
                <w:rStyle w:val="23"/>
                <w:rFonts w:hint="eastAsia" w:ascii="仿宋_GB2312" w:hAnsi="仿宋_GB2312" w:eastAsia="仿宋_GB2312" w:cs="仿宋_GB2312"/>
                <w:lang w:val="en-US" w:eastAsia="zh-CN"/>
              </w:rPr>
              <w:t>自然资源（或测绘、土地工程、国土资源管理）类专业正高级职称证书</w:t>
            </w:r>
            <w:r>
              <w:rPr>
                <w:rStyle w:val="23"/>
                <w:rFonts w:hint="eastAsia" w:ascii="仿宋_GB2312" w:hAnsi="仿宋_GB2312" w:eastAsia="仿宋_GB2312" w:cs="仿宋_GB2312"/>
              </w:rPr>
              <w:t>的得3分</w:t>
            </w:r>
            <w:r>
              <w:rPr>
                <w:rStyle w:val="23"/>
                <w:rFonts w:hint="eastAsia" w:ascii="仿宋_GB2312" w:hAnsi="仿宋_GB2312" w:eastAsia="仿宋_GB2312" w:cs="仿宋_GB2312"/>
                <w:lang w:eastAsia="zh-CN"/>
              </w:rPr>
              <w:t>，</w:t>
            </w:r>
            <w:r>
              <w:rPr>
                <w:rStyle w:val="23"/>
                <w:rFonts w:hint="eastAsia" w:ascii="仿宋_GB2312" w:hAnsi="仿宋_GB2312" w:eastAsia="仿宋_GB2312" w:cs="仿宋_GB2312"/>
                <w:lang w:val="en-US" w:eastAsia="zh-CN"/>
              </w:rPr>
              <w:t>具有自然资源（或测绘、土地工程、国土资源管理）类专业高级职称证书的得2分，其他不得分</w:t>
            </w:r>
            <w:r>
              <w:rPr>
                <w:rStyle w:val="23"/>
                <w:rFonts w:hint="eastAsia" w:ascii="仿宋_GB2312" w:hAnsi="仿宋_GB2312" w:eastAsia="仿宋_GB2312" w:cs="仿宋_GB2312"/>
                <w:lang w:eastAsia="zh-CN"/>
              </w:rPr>
              <w:t>。</w:t>
            </w:r>
          </w:p>
          <w:p w14:paraId="52F3B609">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rPr>
            </w:pPr>
            <w:r>
              <w:rPr>
                <w:rStyle w:val="23"/>
                <w:rFonts w:hint="eastAsia" w:ascii="仿宋_GB2312" w:hAnsi="仿宋_GB2312" w:eastAsia="仿宋_GB2312" w:cs="仿宋_GB2312"/>
              </w:rPr>
              <w:t>4、项目组其他成员配置(除项目负责人、技术负责人、数据负责人之外)</w:t>
            </w:r>
          </w:p>
          <w:p w14:paraId="2B2C5446">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rPr>
            </w:pPr>
            <w:r>
              <w:rPr>
                <w:rStyle w:val="23"/>
                <w:rFonts w:hint="eastAsia" w:ascii="仿宋_GB2312" w:hAnsi="仿宋_GB2312" w:eastAsia="仿宋_GB2312" w:cs="仿宋_GB2312"/>
              </w:rPr>
              <w:t>供应商拟派往本项目成员具有自然资源（或测绘、土地工程、国土资源管理）类专业</w:t>
            </w:r>
            <w:r>
              <w:rPr>
                <w:rStyle w:val="23"/>
                <w:rFonts w:hint="eastAsia" w:ascii="仿宋_GB2312" w:hAnsi="仿宋_GB2312" w:eastAsia="仿宋_GB2312" w:cs="仿宋_GB2312"/>
                <w:lang w:eastAsia="zh-CN"/>
              </w:rPr>
              <w:t>中级及以上职称</w:t>
            </w:r>
            <w:r>
              <w:rPr>
                <w:rStyle w:val="23"/>
                <w:rFonts w:hint="eastAsia" w:ascii="仿宋_GB2312" w:hAnsi="仿宋_GB2312" w:eastAsia="仿宋_GB2312" w:cs="仿宋_GB2312"/>
              </w:rPr>
              <w:t>证书</w:t>
            </w:r>
            <w:r>
              <w:rPr>
                <w:rStyle w:val="23"/>
                <w:rFonts w:hint="eastAsia" w:ascii="仿宋_GB2312" w:hAnsi="仿宋_GB2312" w:eastAsia="仿宋_GB2312" w:cs="仿宋_GB2312"/>
                <w:lang w:eastAsia="zh-CN"/>
              </w:rPr>
              <w:t>的</w:t>
            </w:r>
            <w:r>
              <w:rPr>
                <w:rStyle w:val="23"/>
                <w:rFonts w:hint="eastAsia" w:ascii="仿宋_GB2312" w:hAnsi="仿宋_GB2312" w:eastAsia="仿宋_GB2312" w:cs="仿宋_GB2312"/>
              </w:rPr>
              <w:t>，每提供1个职称证书得</w:t>
            </w:r>
            <w:r>
              <w:rPr>
                <w:rStyle w:val="23"/>
                <w:rFonts w:hint="eastAsia" w:ascii="仿宋_GB2312" w:hAnsi="仿宋_GB2312" w:eastAsia="仿宋_GB2312" w:cs="仿宋_GB2312"/>
                <w:lang w:val="en-US" w:eastAsia="zh-CN"/>
              </w:rPr>
              <w:t>0.5</w:t>
            </w:r>
            <w:r>
              <w:rPr>
                <w:rStyle w:val="23"/>
                <w:rFonts w:hint="eastAsia" w:ascii="仿宋_GB2312" w:hAnsi="仿宋_GB2312" w:eastAsia="仿宋_GB2312" w:cs="仿宋_GB2312"/>
              </w:rPr>
              <w:t>分，</w:t>
            </w:r>
            <w:r>
              <w:rPr>
                <w:rStyle w:val="23"/>
                <w:rFonts w:hint="eastAsia" w:ascii="仿宋_GB2312" w:hAnsi="仿宋_GB2312" w:eastAsia="仿宋_GB2312" w:cs="仿宋_GB2312"/>
                <w:lang w:eastAsia="zh-CN"/>
              </w:rPr>
              <w:t>本项最高得</w:t>
            </w:r>
            <w:r>
              <w:rPr>
                <w:rStyle w:val="23"/>
                <w:rFonts w:hint="eastAsia" w:ascii="仿宋_GB2312" w:hAnsi="仿宋_GB2312" w:eastAsia="仿宋_GB2312" w:cs="仿宋_GB2312"/>
                <w:lang w:val="en-US" w:eastAsia="zh-CN"/>
              </w:rPr>
              <w:t>3</w:t>
            </w:r>
            <w:r>
              <w:rPr>
                <w:rStyle w:val="23"/>
                <w:rFonts w:hint="eastAsia" w:ascii="仿宋_GB2312" w:hAnsi="仿宋_GB2312" w:eastAsia="仿宋_GB2312" w:cs="仿宋_GB2312"/>
              </w:rPr>
              <w:t>分。</w:t>
            </w:r>
          </w:p>
          <w:p w14:paraId="71E0072A">
            <w:pPr>
              <w:widowControl/>
              <w:spacing w:line="240" w:lineRule="auto"/>
              <w:jc w:val="left"/>
              <w:rPr>
                <w:rStyle w:val="23"/>
                <w:rFonts w:hint="eastAsia" w:ascii="仿宋_GB2312" w:hAnsi="仿宋_GB2312" w:eastAsia="仿宋_GB2312" w:cs="仿宋_GB2312"/>
                <w:lang w:val="en-US" w:eastAsia="zh-CN"/>
              </w:rPr>
            </w:pPr>
            <w:r>
              <w:rPr>
                <w:rStyle w:val="23"/>
                <w:rFonts w:hint="eastAsia" w:ascii="仿宋_GB2312" w:hAnsi="仿宋_GB2312" w:eastAsia="仿宋_GB2312" w:cs="仿宋_GB2312"/>
              </w:rPr>
              <w:t>注：</w:t>
            </w:r>
            <w:r>
              <w:rPr>
                <w:rStyle w:val="23"/>
                <w:rFonts w:hint="eastAsia" w:ascii="仿宋_GB2312" w:hAnsi="仿宋_GB2312" w:eastAsia="仿宋_GB2312" w:cs="仿宋_GB2312"/>
                <w:lang w:val="en-US" w:eastAsia="zh-CN"/>
              </w:rPr>
              <w:t>1、同一人员不得重复计分，按最高分计。</w:t>
            </w:r>
          </w:p>
          <w:p w14:paraId="5AC6DDE1">
            <w:pPr>
              <w:widowControl/>
              <w:spacing w:line="240" w:lineRule="auto"/>
              <w:jc w:val="left"/>
              <w:rPr>
                <w:rStyle w:val="23"/>
                <w:rFonts w:hint="eastAsia" w:ascii="仿宋_GB2312" w:hAnsi="仿宋_GB2312" w:eastAsia="仿宋_GB2312" w:cs="仿宋_GB2312"/>
              </w:rPr>
            </w:pPr>
            <w:r>
              <w:rPr>
                <w:rStyle w:val="23"/>
                <w:rFonts w:hint="eastAsia" w:ascii="仿宋_GB2312" w:hAnsi="仿宋_GB2312" w:eastAsia="仿宋_GB2312" w:cs="仿宋_GB2312"/>
                <w:lang w:val="en-US" w:eastAsia="zh-CN"/>
              </w:rPr>
              <w:t>2、</w:t>
            </w:r>
            <w:r>
              <w:rPr>
                <w:rStyle w:val="23"/>
                <w:rFonts w:hint="eastAsia" w:ascii="仿宋_GB2312" w:hAnsi="仿宋_GB2312" w:eastAsia="仿宋_GB2312" w:cs="仿宋_GB2312"/>
              </w:rPr>
              <w:t>须提供上述人员的相关证书复印件及近6个月任意1月供应商为其缴纳的社保证明材料加盖公章，否则不得分。</w:t>
            </w:r>
          </w:p>
        </w:tc>
        <w:tc>
          <w:tcPr>
            <w:tcW w:w="600" w:type="dxa"/>
            <w:tcBorders>
              <w:top w:val="single" w:color="auto" w:sz="4" w:space="0"/>
              <w:left w:val="nil"/>
              <w:bottom w:val="single" w:color="auto" w:sz="4" w:space="0"/>
              <w:right w:val="single" w:color="auto" w:sz="4" w:space="0"/>
            </w:tcBorders>
            <w:noWrap w:val="0"/>
            <w:vAlign w:val="center"/>
          </w:tcPr>
          <w:p w14:paraId="4F13FC8F">
            <w:pPr>
              <w:spacing w:after="31" w:afterLines="10" w:line="360" w:lineRule="exact"/>
              <w:jc w:val="center"/>
              <w:rPr>
                <w:rFonts w:hint="eastAsia" w:ascii="仿宋_GB2312" w:hAnsi="仿宋_GB2312" w:eastAsia="仿宋_GB2312" w:cs="仿宋_GB2312"/>
                <w:color w:val="000000"/>
                <w:lang w:val="en-US" w:eastAsia="zh-CN"/>
              </w:rPr>
            </w:pPr>
            <w:r>
              <w:rPr>
                <w:rFonts w:hint="eastAsia" w:ascii="仿宋_GB2312" w:hAnsi="仿宋_GB2312" w:eastAsia="仿宋_GB2312" w:cs="仿宋_GB2312"/>
                <w:lang w:val="en-US" w:eastAsia="zh-CN"/>
              </w:rPr>
              <w:t>12</w:t>
            </w:r>
          </w:p>
        </w:tc>
        <w:tc>
          <w:tcPr>
            <w:tcW w:w="562" w:type="dxa"/>
            <w:tcBorders>
              <w:top w:val="single" w:color="auto" w:sz="4" w:space="0"/>
              <w:left w:val="nil"/>
              <w:bottom w:val="single" w:color="auto" w:sz="4" w:space="0"/>
              <w:right w:val="single" w:color="auto" w:sz="4" w:space="0"/>
            </w:tcBorders>
            <w:noWrap w:val="0"/>
            <w:vAlign w:val="center"/>
          </w:tcPr>
          <w:p w14:paraId="3DFE9666">
            <w:pPr>
              <w:spacing w:after="31" w:afterLines="10" w:line="360" w:lineRule="exact"/>
              <w:jc w:val="center"/>
              <w:rPr>
                <w:rFonts w:hint="eastAsia" w:ascii="仿宋_GB2312" w:hAnsi="仿宋_GB2312" w:eastAsia="仿宋_GB2312" w:cs="仿宋_GB2312"/>
              </w:rPr>
            </w:pPr>
          </w:p>
        </w:tc>
      </w:tr>
      <w:tr w14:paraId="0DD017DA">
        <w:tblPrEx>
          <w:tblCellMar>
            <w:top w:w="0" w:type="dxa"/>
            <w:left w:w="108" w:type="dxa"/>
            <w:bottom w:w="0" w:type="dxa"/>
            <w:right w:w="108" w:type="dxa"/>
          </w:tblCellMar>
        </w:tblPrEx>
        <w:trPr>
          <w:trHeight w:val="508" w:hRule="atLeast"/>
        </w:trPr>
        <w:tc>
          <w:tcPr>
            <w:tcW w:w="625" w:type="dxa"/>
            <w:tcBorders>
              <w:top w:val="single" w:color="auto" w:sz="4" w:space="0"/>
              <w:left w:val="single" w:color="auto" w:sz="4" w:space="0"/>
              <w:bottom w:val="single" w:color="auto" w:sz="4" w:space="0"/>
              <w:right w:val="single" w:color="auto" w:sz="4" w:space="0"/>
            </w:tcBorders>
            <w:noWrap w:val="0"/>
            <w:vAlign w:val="center"/>
          </w:tcPr>
          <w:p w14:paraId="572B5471">
            <w:pPr>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2</w:t>
            </w:r>
          </w:p>
        </w:tc>
        <w:tc>
          <w:tcPr>
            <w:tcW w:w="1025" w:type="dxa"/>
            <w:tcBorders>
              <w:top w:val="single" w:color="auto" w:sz="4" w:space="0"/>
              <w:left w:val="nil"/>
              <w:bottom w:val="single" w:color="auto" w:sz="4" w:space="0"/>
              <w:right w:val="single" w:color="auto" w:sz="4" w:space="0"/>
            </w:tcBorders>
            <w:noWrap w:val="0"/>
            <w:vAlign w:val="center"/>
          </w:tcPr>
          <w:p w14:paraId="5EAAB290">
            <w:pPr>
              <w:keepNext w:val="0"/>
              <w:keepLines w:val="0"/>
              <w:widowControl/>
              <w:suppressLineNumbers w:val="0"/>
              <w:spacing w:before="0" w:beforeAutospacing="0" w:after="0" w:afterAutospacing="0" w:line="240" w:lineRule="auto"/>
              <w:ind w:left="0" w:leftChars="0" w:right="0" w:rightChars="0"/>
              <w:jc w:val="center"/>
              <w:rPr>
                <w:rStyle w:val="23"/>
                <w:rFonts w:hint="eastAsia" w:ascii="仿宋_GB2312" w:hAnsi="仿宋_GB2312" w:eastAsia="仿宋_GB2312" w:cs="仿宋_GB2312"/>
              </w:rPr>
            </w:pPr>
            <w:r>
              <w:rPr>
                <w:rStyle w:val="23"/>
                <w:rFonts w:hint="eastAsia" w:ascii="仿宋_GB2312" w:hAnsi="仿宋_GB2312" w:eastAsia="仿宋_GB2312" w:cs="仿宋_GB2312"/>
              </w:rPr>
              <w:t>管理体系</w:t>
            </w:r>
          </w:p>
        </w:tc>
        <w:tc>
          <w:tcPr>
            <w:tcW w:w="6313" w:type="dxa"/>
            <w:tcBorders>
              <w:top w:val="single" w:color="auto" w:sz="4" w:space="0"/>
              <w:left w:val="nil"/>
              <w:bottom w:val="single" w:color="auto" w:sz="4" w:space="0"/>
              <w:right w:val="single" w:color="auto" w:sz="4" w:space="0"/>
            </w:tcBorders>
            <w:noWrap w:val="0"/>
            <w:vAlign w:val="center"/>
          </w:tcPr>
          <w:p w14:paraId="0A2ABCE1">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rPr>
            </w:pPr>
            <w:r>
              <w:rPr>
                <w:rStyle w:val="23"/>
                <w:rFonts w:hint="eastAsia" w:ascii="仿宋_GB2312" w:hAnsi="仿宋_GB2312" w:eastAsia="仿宋_GB2312" w:cs="仿宋_GB2312"/>
              </w:rPr>
              <w:t>供应商具有有效的ISO9001质量管理体系认证证书、ISO27001信息安全管理体系认证证、ISO2</w:t>
            </w:r>
            <w:r>
              <w:rPr>
                <w:rStyle w:val="23"/>
                <w:rFonts w:hint="eastAsia" w:ascii="仿宋_GB2312" w:hAnsi="仿宋_GB2312" w:eastAsia="仿宋_GB2312" w:cs="仿宋_GB2312"/>
                <w:lang w:val="en-US" w:eastAsia="zh-CN"/>
              </w:rPr>
              <w:t>0000信息技术服务</w:t>
            </w:r>
            <w:r>
              <w:rPr>
                <w:rStyle w:val="23"/>
                <w:rFonts w:hint="eastAsia" w:ascii="仿宋_GB2312" w:hAnsi="仿宋_GB2312" w:eastAsia="仿宋_GB2312" w:cs="仿宋_GB2312"/>
              </w:rPr>
              <w:t>管理体系认证证书，每提供一个得</w:t>
            </w:r>
            <w:r>
              <w:rPr>
                <w:rStyle w:val="23"/>
                <w:rFonts w:hint="eastAsia" w:ascii="仿宋_GB2312" w:hAnsi="仿宋_GB2312" w:eastAsia="仿宋_GB2312" w:cs="仿宋_GB2312"/>
                <w:lang w:val="en-US" w:eastAsia="zh-CN"/>
              </w:rPr>
              <w:t>2</w:t>
            </w:r>
            <w:r>
              <w:rPr>
                <w:rStyle w:val="23"/>
                <w:rFonts w:hint="eastAsia" w:ascii="仿宋_GB2312" w:hAnsi="仿宋_GB2312" w:eastAsia="仿宋_GB2312" w:cs="仿宋_GB2312"/>
              </w:rPr>
              <w:t>分，最高得</w:t>
            </w:r>
            <w:r>
              <w:rPr>
                <w:rStyle w:val="23"/>
                <w:rFonts w:hint="eastAsia" w:ascii="仿宋_GB2312" w:hAnsi="仿宋_GB2312" w:eastAsia="仿宋_GB2312" w:cs="仿宋_GB2312"/>
                <w:lang w:val="en-US" w:eastAsia="zh-CN"/>
              </w:rPr>
              <w:t>6</w:t>
            </w:r>
            <w:r>
              <w:rPr>
                <w:rStyle w:val="23"/>
                <w:rFonts w:hint="eastAsia" w:ascii="仿宋_GB2312" w:hAnsi="仿宋_GB2312" w:eastAsia="仿宋_GB2312" w:cs="仿宋_GB2312"/>
              </w:rPr>
              <w:t>分，否则不得分。</w:t>
            </w:r>
          </w:p>
          <w:p w14:paraId="004A6917">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（以上证书均须提供有效期内的证书复印件并加盖公章）</w:t>
            </w:r>
          </w:p>
        </w:tc>
        <w:tc>
          <w:tcPr>
            <w:tcW w:w="600" w:type="dxa"/>
            <w:tcBorders>
              <w:top w:val="single" w:color="auto" w:sz="4" w:space="0"/>
              <w:left w:val="nil"/>
              <w:bottom w:val="single" w:color="auto" w:sz="4" w:space="0"/>
              <w:right w:val="single" w:color="auto" w:sz="4" w:space="0"/>
            </w:tcBorders>
            <w:noWrap w:val="0"/>
            <w:vAlign w:val="center"/>
          </w:tcPr>
          <w:p w14:paraId="62418BE2">
            <w:pPr>
              <w:spacing w:after="31" w:afterLines="10" w:line="360" w:lineRule="exact"/>
              <w:jc w:val="center"/>
              <w:rPr>
                <w:rFonts w:hint="eastAsia" w:ascii="仿宋_GB2312" w:hAnsi="仿宋_GB2312" w:eastAsia="仿宋_GB2312" w:cs="仿宋_GB2312"/>
                <w:color w:val="000000"/>
                <w:szCs w:val="21"/>
                <w:lang w:eastAsia="zh-CN"/>
              </w:rPr>
            </w:pPr>
            <w:r>
              <w:rPr>
                <w:rFonts w:hint="eastAsia" w:ascii="仿宋_GB2312" w:hAnsi="仿宋_GB2312" w:eastAsia="仿宋_GB2312" w:cs="仿宋_GB2312"/>
                <w:lang w:val="en-US" w:eastAsia="zh-CN"/>
              </w:rPr>
              <w:t>6</w:t>
            </w:r>
          </w:p>
        </w:tc>
        <w:tc>
          <w:tcPr>
            <w:tcW w:w="562" w:type="dxa"/>
            <w:tcBorders>
              <w:top w:val="single" w:color="auto" w:sz="4" w:space="0"/>
              <w:left w:val="nil"/>
              <w:bottom w:val="single" w:color="auto" w:sz="4" w:space="0"/>
              <w:right w:val="single" w:color="auto" w:sz="4" w:space="0"/>
            </w:tcBorders>
            <w:noWrap w:val="0"/>
            <w:vAlign w:val="center"/>
          </w:tcPr>
          <w:p w14:paraId="04ACD6EA">
            <w:pPr>
              <w:spacing w:after="31" w:afterLines="10" w:line="360" w:lineRule="exact"/>
              <w:jc w:val="center"/>
              <w:rPr>
                <w:rFonts w:hint="eastAsia" w:ascii="仿宋_GB2312" w:hAnsi="仿宋_GB2312" w:eastAsia="仿宋_GB2312" w:cs="仿宋_GB2312"/>
              </w:rPr>
            </w:pPr>
          </w:p>
        </w:tc>
      </w:tr>
      <w:tr w14:paraId="1240C9C7">
        <w:tblPrEx>
          <w:tblCellMar>
            <w:top w:w="0" w:type="dxa"/>
            <w:left w:w="108" w:type="dxa"/>
            <w:bottom w:w="0" w:type="dxa"/>
            <w:right w:w="108" w:type="dxa"/>
          </w:tblCellMar>
        </w:tblPrEx>
        <w:trPr>
          <w:trHeight w:val="543" w:hRule="atLeast"/>
        </w:trPr>
        <w:tc>
          <w:tcPr>
            <w:tcW w:w="625" w:type="dxa"/>
            <w:tcBorders>
              <w:top w:val="single" w:color="auto" w:sz="4" w:space="0"/>
              <w:left w:val="single" w:color="auto" w:sz="4" w:space="0"/>
              <w:bottom w:val="single" w:color="auto" w:sz="4" w:space="0"/>
              <w:right w:val="single" w:color="auto" w:sz="4" w:space="0"/>
            </w:tcBorders>
            <w:noWrap w:val="0"/>
            <w:vAlign w:val="center"/>
          </w:tcPr>
          <w:p w14:paraId="3E8CF09D">
            <w:pPr>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3</w:t>
            </w:r>
          </w:p>
        </w:tc>
        <w:tc>
          <w:tcPr>
            <w:tcW w:w="1025" w:type="dxa"/>
            <w:tcBorders>
              <w:top w:val="single" w:color="auto" w:sz="4" w:space="0"/>
              <w:left w:val="nil"/>
              <w:bottom w:val="single" w:color="auto" w:sz="4" w:space="0"/>
              <w:right w:val="single" w:color="auto" w:sz="4" w:space="0"/>
            </w:tcBorders>
            <w:noWrap w:val="0"/>
            <w:vAlign w:val="center"/>
          </w:tcPr>
          <w:p w14:paraId="32A97627">
            <w:pPr>
              <w:keepNext w:val="0"/>
              <w:keepLines w:val="0"/>
              <w:widowControl/>
              <w:suppressLineNumbers w:val="0"/>
              <w:spacing w:before="0" w:beforeAutospacing="0" w:after="0" w:afterAutospacing="0" w:line="240" w:lineRule="auto"/>
              <w:ind w:left="0" w:leftChars="0" w:right="0" w:rightChars="0"/>
              <w:jc w:val="center"/>
              <w:rPr>
                <w:rStyle w:val="23"/>
                <w:rFonts w:hint="eastAsia" w:ascii="仿宋_GB2312" w:hAnsi="仿宋_GB2312" w:eastAsia="仿宋_GB2312" w:cs="仿宋_GB2312"/>
              </w:rPr>
            </w:pPr>
            <w:r>
              <w:rPr>
                <w:rStyle w:val="23"/>
                <w:rFonts w:hint="eastAsia" w:ascii="仿宋_GB2312" w:hAnsi="仿宋_GB2312" w:eastAsia="仿宋_GB2312" w:cs="仿宋_GB2312"/>
              </w:rPr>
              <w:t>企业综合实力</w:t>
            </w:r>
          </w:p>
        </w:tc>
        <w:tc>
          <w:tcPr>
            <w:tcW w:w="6313" w:type="dxa"/>
            <w:tcBorders>
              <w:top w:val="single" w:color="auto" w:sz="4" w:space="0"/>
              <w:left w:val="nil"/>
              <w:bottom w:val="single" w:color="auto" w:sz="4" w:space="0"/>
              <w:right w:val="single" w:color="auto" w:sz="4" w:space="0"/>
            </w:tcBorders>
            <w:noWrap w:val="0"/>
            <w:vAlign w:val="center"/>
          </w:tcPr>
          <w:p w14:paraId="390C6E67">
            <w:pPr>
              <w:keepNext w:val="0"/>
              <w:keepLines w:val="0"/>
              <w:widowControl/>
              <w:suppressLineNumbers w:val="0"/>
              <w:spacing w:before="0" w:beforeAutospacing="0" w:after="0" w:afterAutospacing="0" w:line="240" w:lineRule="auto"/>
              <w:ind w:left="0" w:right="0"/>
              <w:rPr>
                <w:rStyle w:val="23"/>
                <w:rFonts w:hint="eastAsia" w:ascii="仿宋_GB2312" w:hAnsi="仿宋_GB2312" w:eastAsia="仿宋_GB2312" w:cs="仿宋_GB2312"/>
              </w:rPr>
            </w:pPr>
            <w:r>
              <w:rPr>
                <w:rStyle w:val="23"/>
                <w:rFonts w:hint="eastAsia" w:ascii="仿宋_GB2312" w:hAnsi="仿宋_GB2312" w:eastAsia="仿宋_GB2312" w:cs="仿宋_GB2312"/>
              </w:rPr>
              <w:t>供应商具有主管部门颁发的有效期内的甲级测绘资质得2分，具有乙级测绘资质得1分，否则不得分。</w:t>
            </w:r>
          </w:p>
          <w:p w14:paraId="2DD662F6">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（以上证书均须提供有效期内的证书复印件并加盖公章）</w:t>
            </w:r>
          </w:p>
        </w:tc>
        <w:tc>
          <w:tcPr>
            <w:tcW w:w="600" w:type="dxa"/>
            <w:tcBorders>
              <w:top w:val="single" w:color="auto" w:sz="4" w:space="0"/>
              <w:left w:val="nil"/>
              <w:bottom w:val="single" w:color="auto" w:sz="4" w:space="0"/>
              <w:right w:val="single" w:color="auto" w:sz="4" w:space="0"/>
            </w:tcBorders>
            <w:noWrap w:val="0"/>
            <w:vAlign w:val="center"/>
          </w:tcPr>
          <w:p w14:paraId="05483E6C">
            <w:pPr>
              <w:spacing w:after="31" w:afterLines="10" w:line="360" w:lineRule="exact"/>
              <w:jc w:val="center"/>
              <w:rPr>
                <w:rFonts w:hint="eastAsia" w:ascii="仿宋_GB2312" w:hAnsi="仿宋_GB2312" w:eastAsia="仿宋_GB2312" w:cs="仿宋_GB2312"/>
                <w:color w:val="000000"/>
                <w:lang w:eastAsia="zh-CN"/>
              </w:rPr>
            </w:pPr>
            <w:r>
              <w:rPr>
                <w:rFonts w:hint="eastAsia" w:ascii="仿宋_GB2312" w:hAnsi="仿宋_GB2312" w:eastAsia="仿宋_GB2312" w:cs="仿宋_GB2312"/>
                <w:lang w:val="en-US" w:eastAsia="zh-CN"/>
              </w:rPr>
              <w:t>2</w:t>
            </w:r>
          </w:p>
        </w:tc>
        <w:tc>
          <w:tcPr>
            <w:tcW w:w="562" w:type="dxa"/>
            <w:tcBorders>
              <w:top w:val="single" w:color="auto" w:sz="4" w:space="0"/>
              <w:left w:val="nil"/>
              <w:bottom w:val="single" w:color="auto" w:sz="4" w:space="0"/>
              <w:right w:val="single" w:color="auto" w:sz="4" w:space="0"/>
            </w:tcBorders>
            <w:noWrap w:val="0"/>
            <w:vAlign w:val="center"/>
          </w:tcPr>
          <w:p w14:paraId="089CB561">
            <w:pPr>
              <w:spacing w:after="31" w:afterLines="10" w:line="360" w:lineRule="exact"/>
              <w:jc w:val="center"/>
              <w:rPr>
                <w:rFonts w:hint="eastAsia" w:ascii="仿宋_GB2312" w:hAnsi="仿宋_GB2312" w:eastAsia="仿宋_GB2312" w:cs="仿宋_GB2312"/>
              </w:rPr>
            </w:pPr>
          </w:p>
        </w:tc>
      </w:tr>
      <w:tr w14:paraId="5C2B96B3">
        <w:tblPrEx>
          <w:tblCellMar>
            <w:top w:w="0" w:type="dxa"/>
            <w:left w:w="108" w:type="dxa"/>
            <w:bottom w:w="0" w:type="dxa"/>
            <w:right w:w="108" w:type="dxa"/>
          </w:tblCellMar>
        </w:tblPrEx>
        <w:trPr>
          <w:trHeight w:val="953" w:hRule="atLeast"/>
        </w:trPr>
        <w:tc>
          <w:tcPr>
            <w:tcW w:w="625" w:type="dxa"/>
            <w:tcBorders>
              <w:top w:val="single" w:color="auto" w:sz="4" w:space="0"/>
              <w:left w:val="single" w:color="auto" w:sz="4" w:space="0"/>
              <w:bottom w:val="single" w:color="auto" w:sz="4" w:space="0"/>
              <w:right w:val="single" w:color="auto" w:sz="4" w:space="0"/>
            </w:tcBorders>
            <w:noWrap w:val="0"/>
            <w:vAlign w:val="center"/>
          </w:tcPr>
          <w:p w14:paraId="210C8BD1">
            <w:pPr>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4</w:t>
            </w:r>
          </w:p>
        </w:tc>
        <w:tc>
          <w:tcPr>
            <w:tcW w:w="1025" w:type="dxa"/>
            <w:tcBorders>
              <w:top w:val="single" w:color="auto" w:sz="4" w:space="0"/>
              <w:left w:val="nil"/>
              <w:bottom w:val="single" w:color="auto" w:sz="4" w:space="0"/>
              <w:right w:val="single" w:color="auto" w:sz="4" w:space="0"/>
            </w:tcBorders>
            <w:noWrap w:val="0"/>
            <w:vAlign w:val="center"/>
          </w:tcPr>
          <w:p w14:paraId="019D112C">
            <w:pPr>
              <w:keepNext w:val="0"/>
              <w:keepLines w:val="0"/>
              <w:widowControl/>
              <w:suppressLineNumbers w:val="0"/>
              <w:spacing w:before="0" w:beforeAutospacing="0" w:after="0" w:afterAutospacing="0" w:line="240" w:lineRule="auto"/>
              <w:ind w:left="0" w:leftChars="0" w:right="0" w:rightChars="0"/>
              <w:jc w:val="center"/>
              <w:rPr>
                <w:rStyle w:val="23"/>
                <w:rFonts w:hint="eastAsia" w:ascii="仿宋_GB2312" w:hAnsi="仿宋_GB2312" w:eastAsia="仿宋_GB2312" w:cs="仿宋_GB2312"/>
              </w:rPr>
            </w:pPr>
            <w:r>
              <w:rPr>
                <w:rStyle w:val="23"/>
                <w:rFonts w:hint="eastAsia" w:ascii="仿宋_GB2312" w:hAnsi="仿宋_GB2312" w:eastAsia="仿宋_GB2312" w:cs="仿宋_GB2312"/>
              </w:rPr>
              <w:t>软件著作权</w:t>
            </w:r>
          </w:p>
        </w:tc>
        <w:tc>
          <w:tcPr>
            <w:tcW w:w="6313" w:type="dxa"/>
            <w:tcBorders>
              <w:top w:val="single" w:color="auto" w:sz="4" w:space="0"/>
              <w:left w:val="nil"/>
              <w:bottom w:val="single" w:color="auto" w:sz="4" w:space="0"/>
              <w:right w:val="single" w:color="auto" w:sz="4" w:space="0"/>
            </w:tcBorders>
            <w:noWrap w:val="0"/>
            <w:vAlign w:val="center"/>
          </w:tcPr>
          <w:p w14:paraId="7B109A12">
            <w:pPr>
              <w:keepNext w:val="0"/>
              <w:keepLines w:val="0"/>
              <w:widowControl/>
              <w:suppressLineNumbers w:val="0"/>
              <w:spacing w:before="0" w:beforeAutospacing="0" w:after="0" w:afterAutospacing="0" w:line="240" w:lineRule="auto"/>
              <w:ind w:left="0" w:leftChars="0" w:right="0" w:rightChars="0"/>
              <w:rPr>
                <w:rStyle w:val="23"/>
                <w:rFonts w:hint="eastAsia" w:ascii="仿宋_GB2312" w:hAnsi="仿宋_GB2312" w:eastAsia="仿宋_GB2312" w:cs="仿宋_GB2312"/>
              </w:rPr>
            </w:pPr>
            <w:r>
              <w:rPr>
                <w:rStyle w:val="23"/>
                <w:rFonts w:hint="eastAsia" w:ascii="仿宋_GB2312" w:hAnsi="仿宋_GB2312" w:eastAsia="仿宋_GB2312" w:cs="仿宋_GB2312"/>
              </w:rPr>
              <w:t>供应商具有</w:t>
            </w:r>
            <w:r>
              <w:rPr>
                <w:rStyle w:val="23"/>
                <w:rFonts w:hint="eastAsia" w:ascii="仿宋_GB2312" w:hAnsi="仿宋_GB2312" w:eastAsia="仿宋_GB2312" w:cs="仿宋_GB2312"/>
                <w:lang w:val="en-US" w:eastAsia="zh-CN"/>
              </w:rPr>
              <w:t>软件</w:t>
            </w:r>
            <w:r>
              <w:rPr>
                <w:rStyle w:val="23"/>
                <w:rFonts w:hint="eastAsia" w:ascii="仿宋_GB2312" w:hAnsi="仿宋_GB2312" w:eastAsia="仿宋_GB2312" w:cs="仿宋_GB2312"/>
              </w:rPr>
              <w:t>类工作相关的软件著作权登记证书，每个证书得</w:t>
            </w:r>
            <w:r>
              <w:rPr>
                <w:rStyle w:val="23"/>
                <w:rFonts w:hint="eastAsia" w:ascii="仿宋_GB2312" w:hAnsi="仿宋_GB2312" w:eastAsia="仿宋_GB2312" w:cs="仿宋_GB2312"/>
                <w:lang w:val="en-US" w:eastAsia="zh-CN"/>
              </w:rPr>
              <w:t>1</w:t>
            </w:r>
            <w:r>
              <w:rPr>
                <w:rStyle w:val="23"/>
                <w:rFonts w:hint="eastAsia" w:ascii="仿宋_GB2312" w:hAnsi="仿宋_GB2312" w:eastAsia="仿宋_GB2312" w:cs="仿宋_GB2312"/>
              </w:rPr>
              <w:t>分，最高得</w:t>
            </w:r>
            <w:r>
              <w:rPr>
                <w:rStyle w:val="23"/>
                <w:rFonts w:hint="eastAsia" w:ascii="仿宋_GB2312" w:hAnsi="仿宋_GB2312" w:eastAsia="仿宋_GB2312" w:cs="仿宋_GB2312"/>
                <w:lang w:val="en-US" w:eastAsia="zh-CN"/>
              </w:rPr>
              <w:t>5</w:t>
            </w:r>
            <w:r>
              <w:rPr>
                <w:rStyle w:val="23"/>
                <w:rFonts w:hint="eastAsia" w:ascii="仿宋_GB2312" w:hAnsi="仿宋_GB2312" w:eastAsia="仿宋_GB2312" w:cs="仿宋_GB2312"/>
              </w:rPr>
              <w:t>分。</w:t>
            </w:r>
          </w:p>
        </w:tc>
        <w:tc>
          <w:tcPr>
            <w:tcW w:w="600" w:type="dxa"/>
            <w:tcBorders>
              <w:top w:val="single" w:color="auto" w:sz="4" w:space="0"/>
              <w:left w:val="nil"/>
              <w:bottom w:val="single" w:color="auto" w:sz="4" w:space="0"/>
              <w:right w:val="single" w:color="auto" w:sz="4" w:space="0"/>
            </w:tcBorders>
            <w:noWrap w:val="0"/>
            <w:vAlign w:val="center"/>
          </w:tcPr>
          <w:p w14:paraId="12C49FC3">
            <w:pPr>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lang w:val="en-US" w:eastAsia="zh-CN"/>
              </w:rPr>
              <w:t>5</w:t>
            </w:r>
          </w:p>
        </w:tc>
        <w:tc>
          <w:tcPr>
            <w:tcW w:w="562" w:type="dxa"/>
            <w:tcBorders>
              <w:top w:val="single" w:color="auto" w:sz="4" w:space="0"/>
              <w:left w:val="nil"/>
              <w:bottom w:val="single" w:color="auto" w:sz="4" w:space="0"/>
              <w:right w:val="single" w:color="auto" w:sz="4" w:space="0"/>
            </w:tcBorders>
            <w:noWrap w:val="0"/>
            <w:vAlign w:val="center"/>
          </w:tcPr>
          <w:p w14:paraId="3B7FBCF6">
            <w:pPr>
              <w:spacing w:after="31" w:afterLines="10" w:line="360" w:lineRule="exact"/>
              <w:jc w:val="center"/>
              <w:rPr>
                <w:rFonts w:hint="eastAsia" w:ascii="仿宋_GB2312" w:hAnsi="仿宋_GB2312" w:eastAsia="仿宋_GB2312" w:cs="仿宋_GB2312"/>
              </w:rPr>
            </w:pPr>
          </w:p>
        </w:tc>
      </w:tr>
      <w:tr w14:paraId="4017B562">
        <w:tblPrEx>
          <w:tblCellMar>
            <w:top w:w="0" w:type="dxa"/>
            <w:left w:w="108" w:type="dxa"/>
            <w:bottom w:w="0" w:type="dxa"/>
            <w:right w:w="108" w:type="dxa"/>
          </w:tblCellMar>
        </w:tblPrEx>
        <w:trPr>
          <w:trHeight w:val="1004" w:hRule="atLeast"/>
        </w:trPr>
        <w:tc>
          <w:tcPr>
            <w:tcW w:w="625" w:type="dxa"/>
            <w:tcBorders>
              <w:top w:val="single" w:color="auto" w:sz="4" w:space="0"/>
              <w:left w:val="single" w:color="auto" w:sz="4" w:space="0"/>
              <w:bottom w:val="single" w:color="auto" w:sz="4" w:space="0"/>
              <w:right w:val="single" w:color="auto" w:sz="4" w:space="0"/>
            </w:tcBorders>
            <w:noWrap w:val="0"/>
            <w:vAlign w:val="center"/>
          </w:tcPr>
          <w:p w14:paraId="2969C619">
            <w:pPr>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5</w:t>
            </w:r>
          </w:p>
        </w:tc>
        <w:tc>
          <w:tcPr>
            <w:tcW w:w="1025" w:type="dxa"/>
            <w:tcBorders>
              <w:top w:val="single" w:color="auto" w:sz="4" w:space="0"/>
              <w:left w:val="nil"/>
              <w:bottom w:val="single" w:color="auto" w:sz="4" w:space="0"/>
              <w:right w:val="single" w:color="auto" w:sz="4" w:space="0"/>
            </w:tcBorders>
            <w:noWrap w:val="0"/>
            <w:vAlign w:val="center"/>
          </w:tcPr>
          <w:p w14:paraId="6451C2EB">
            <w:pPr>
              <w:keepNext w:val="0"/>
              <w:keepLines w:val="0"/>
              <w:widowControl/>
              <w:suppressLineNumbers w:val="0"/>
              <w:spacing w:before="0" w:beforeAutospacing="0" w:after="0" w:afterAutospacing="0" w:line="240" w:lineRule="auto"/>
              <w:ind w:left="0" w:leftChars="0" w:right="0" w:rightChars="0"/>
              <w:jc w:val="center"/>
              <w:rPr>
                <w:rStyle w:val="23"/>
                <w:rFonts w:hint="eastAsia" w:ascii="仿宋_GB2312" w:hAnsi="仿宋_GB2312" w:eastAsia="仿宋_GB2312" w:cs="仿宋_GB2312"/>
              </w:rPr>
            </w:pPr>
            <w:r>
              <w:rPr>
                <w:rStyle w:val="23"/>
                <w:rFonts w:hint="eastAsia" w:ascii="仿宋_GB2312" w:hAnsi="仿宋_GB2312" w:eastAsia="仿宋_GB2312" w:cs="仿宋_GB2312"/>
              </w:rPr>
              <w:t>类似业绩</w:t>
            </w:r>
          </w:p>
        </w:tc>
        <w:tc>
          <w:tcPr>
            <w:tcW w:w="6313" w:type="dxa"/>
            <w:tcBorders>
              <w:top w:val="single" w:color="auto" w:sz="4" w:space="0"/>
              <w:left w:val="nil"/>
              <w:bottom w:val="single" w:color="auto" w:sz="4" w:space="0"/>
              <w:right w:val="single" w:color="auto" w:sz="4" w:space="0"/>
            </w:tcBorders>
            <w:noWrap w:val="0"/>
            <w:vAlign w:val="center"/>
          </w:tcPr>
          <w:p w14:paraId="46661448">
            <w:pPr>
              <w:widowControl/>
              <w:spacing w:before="0"/>
              <w:rPr>
                <w:rStyle w:val="23"/>
                <w:rFonts w:hint="eastAsia" w:ascii="仿宋_GB2312" w:hAnsi="仿宋_GB2312" w:eastAsia="仿宋_GB2312" w:cs="仿宋_GB2312"/>
              </w:rPr>
            </w:pPr>
            <w:r>
              <w:rPr>
                <w:rStyle w:val="23"/>
                <w:rFonts w:hint="eastAsia" w:ascii="仿宋_GB2312" w:hAnsi="仿宋_GB2312" w:eastAsia="仿宋_GB2312" w:cs="仿宋_GB2312"/>
              </w:rPr>
              <w:t>投标供应商自2023年1月1日（以合同签订时间为准）以来，具有信息化系统技术支撑服务或在线接口调用技术服务</w:t>
            </w:r>
            <w:r>
              <w:rPr>
                <w:rStyle w:val="23"/>
                <w:rFonts w:hint="eastAsia" w:ascii="仿宋_GB2312" w:hAnsi="仿宋_GB2312" w:eastAsia="仿宋_GB2312" w:cs="仿宋_GB2312"/>
                <w:lang w:eastAsia="zh-CN"/>
              </w:rPr>
              <w:t>或样本库建设</w:t>
            </w:r>
            <w:r>
              <w:rPr>
                <w:rStyle w:val="23"/>
                <w:rFonts w:hint="eastAsia" w:ascii="仿宋_GB2312" w:hAnsi="仿宋_GB2312" w:eastAsia="仿宋_GB2312" w:cs="仿宋_GB2312"/>
              </w:rPr>
              <w:t>等相关同类型项目业绩，每提供一个计</w:t>
            </w:r>
            <w:r>
              <w:rPr>
                <w:rStyle w:val="23"/>
                <w:rFonts w:hint="eastAsia" w:ascii="仿宋_GB2312" w:hAnsi="仿宋_GB2312" w:eastAsia="仿宋_GB2312" w:cs="仿宋_GB2312"/>
                <w:lang w:eastAsia="zh-CN"/>
              </w:rPr>
              <w:t>3</w:t>
            </w:r>
            <w:r>
              <w:rPr>
                <w:rStyle w:val="23"/>
                <w:rFonts w:hint="eastAsia" w:ascii="仿宋_GB2312" w:hAnsi="仿宋_GB2312" w:eastAsia="仿宋_GB2312" w:cs="仿宋_GB2312"/>
              </w:rPr>
              <w:t>分，本项最高计1</w:t>
            </w:r>
            <w:r>
              <w:rPr>
                <w:rStyle w:val="23"/>
                <w:rFonts w:hint="eastAsia" w:ascii="仿宋_GB2312" w:hAnsi="仿宋_GB2312" w:eastAsia="仿宋_GB2312" w:cs="仿宋_GB2312"/>
                <w:lang w:eastAsia="zh-CN"/>
              </w:rPr>
              <w:t>5</w:t>
            </w:r>
            <w:r>
              <w:rPr>
                <w:rStyle w:val="23"/>
                <w:rFonts w:hint="eastAsia" w:ascii="仿宋_GB2312" w:hAnsi="仿宋_GB2312" w:eastAsia="仿宋_GB2312" w:cs="仿宋_GB2312"/>
              </w:rPr>
              <w:t>分。</w:t>
            </w:r>
          </w:p>
          <w:p w14:paraId="41994F4E">
            <w:pPr>
              <w:widowControl/>
              <w:spacing w:before="0"/>
              <w:rPr>
                <w:rStyle w:val="23"/>
                <w:rFonts w:hint="eastAsia" w:ascii="仿宋_GB2312" w:hAnsi="仿宋_GB2312" w:eastAsia="仿宋_GB2312" w:cs="仿宋_GB2312"/>
              </w:rPr>
            </w:pPr>
            <w:r>
              <w:rPr>
                <w:rStyle w:val="23"/>
                <w:rFonts w:hint="eastAsia" w:ascii="仿宋_GB2312" w:hAnsi="仿宋_GB2312" w:eastAsia="仿宋_GB2312" w:cs="仿宋_GB2312"/>
              </w:rPr>
              <w:t>注：提供以上中标（成交）通知书或合同复印件（至少提供关键页）并加盖供应商公章，未按要求提供不计分。</w:t>
            </w:r>
          </w:p>
        </w:tc>
        <w:tc>
          <w:tcPr>
            <w:tcW w:w="600" w:type="dxa"/>
            <w:tcBorders>
              <w:top w:val="single" w:color="auto" w:sz="4" w:space="0"/>
              <w:left w:val="nil"/>
              <w:bottom w:val="single" w:color="auto" w:sz="4" w:space="0"/>
              <w:right w:val="single" w:color="auto" w:sz="4" w:space="0"/>
            </w:tcBorders>
            <w:noWrap w:val="0"/>
            <w:vAlign w:val="center"/>
          </w:tcPr>
          <w:p w14:paraId="6C038CE4">
            <w:pPr>
              <w:spacing w:after="31" w:afterLines="10" w:line="360" w:lineRule="exact"/>
              <w:jc w:val="center"/>
              <w:rPr>
                <w:rFonts w:hint="eastAsia" w:ascii="仿宋_GB2312" w:hAnsi="仿宋_GB2312" w:eastAsia="仿宋_GB2312" w:cs="仿宋_GB2312"/>
                <w:color w:val="000000"/>
                <w:lang w:val="en-US" w:eastAsia="zh-CN"/>
              </w:rPr>
            </w:pPr>
            <w:r>
              <w:rPr>
                <w:rFonts w:hint="eastAsia" w:ascii="仿宋_GB2312" w:hAnsi="仿宋_GB2312" w:eastAsia="仿宋_GB2312" w:cs="仿宋_GB2312"/>
                <w:lang w:val="en-US" w:eastAsia="zh-CN"/>
              </w:rPr>
              <w:t>15</w:t>
            </w:r>
          </w:p>
        </w:tc>
        <w:tc>
          <w:tcPr>
            <w:tcW w:w="562" w:type="dxa"/>
            <w:tcBorders>
              <w:top w:val="single" w:color="auto" w:sz="4" w:space="0"/>
              <w:left w:val="nil"/>
              <w:bottom w:val="single" w:color="auto" w:sz="4" w:space="0"/>
              <w:right w:val="single" w:color="auto" w:sz="4" w:space="0"/>
            </w:tcBorders>
            <w:noWrap w:val="0"/>
            <w:vAlign w:val="center"/>
          </w:tcPr>
          <w:p w14:paraId="02A505ED">
            <w:pPr>
              <w:spacing w:after="31" w:afterLines="10" w:line="360" w:lineRule="exact"/>
              <w:jc w:val="center"/>
              <w:rPr>
                <w:rFonts w:hint="eastAsia" w:ascii="仿宋_GB2312" w:hAnsi="仿宋_GB2312" w:eastAsia="仿宋_GB2312" w:cs="仿宋_GB2312"/>
              </w:rPr>
            </w:pPr>
          </w:p>
        </w:tc>
      </w:tr>
      <w:tr w14:paraId="13A11D97">
        <w:tblPrEx>
          <w:tblCellMar>
            <w:top w:w="0" w:type="dxa"/>
            <w:left w:w="108" w:type="dxa"/>
            <w:bottom w:w="0" w:type="dxa"/>
            <w:right w:w="108" w:type="dxa"/>
          </w:tblCellMar>
        </w:tblPrEx>
        <w:trPr>
          <w:trHeight w:val="423" w:hRule="atLeast"/>
        </w:trPr>
        <w:tc>
          <w:tcPr>
            <w:tcW w:w="1650" w:type="dxa"/>
            <w:gridSpan w:val="2"/>
            <w:tcBorders>
              <w:top w:val="single" w:color="auto" w:sz="4" w:space="0"/>
              <w:left w:val="single" w:color="auto" w:sz="4" w:space="0"/>
              <w:bottom w:val="single" w:color="auto" w:sz="4" w:space="0"/>
              <w:right w:val="single" w:color="auto" w:sz="4" w:space="0"/>
            </w:tcBorders>
            <w:shd w:val="clear" w:color="auto" w:fill="CCFFCC"/>
            <w:noWrap w:val="0"/>
            <w:vAlign w:val="center"/>
          </w:tcPr>
          <w:p w14:paraId="2FE0F63D">
            <w:pPr>
              <w:widowControl/>
              <w:spacing w:after="31" w:afterLines="10" w:line="360" w:lineRule="exact"/>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三、价格部分</w:t>
            </w:r>
          </w:p>
        </w:tc>
        <w:tc>
          <w:tcPr>
            <w:tcW w:w="6313" w:type="dxa"/>
            <w:tcBorders>
              <w:top w:val="nil"/>
              <w:left w:val="nil"/>
              <w:bottom w:val="single" w:color="auto" w:sz="4" w:space="0"/>
              <w:right w:val="single" w:color="auto" w:sz="4" w:space="0"/>
            </w:tcBorders>
            <w:shd w:val="clear" w:color="auto" w:fill="CCFFCC"/>
            <w:noWrap w:val="0"/>
            <w:vAlign w:val="center"/>
          </w:tcPr>
          <w:p w14:paraId="65983A82">
            <w:pPr>
              <w:widowControl/>
              <w:spacing w:after="31" w:afterLines="10" w:line="360" w:lineRule="exact"/>
              <w:rPr>
                <w:rFonts w:hint="eastAsia" w:ascii="仿宋_GB2312" w:hAnsi="仿宋_GB2312" w:eastAsia="仿宋_GB2312" w:cs="仿宋_GB2312"/>
                <w:color w:val="000000"/>
              </w:rPr>
            </w:pPr>
            <w:r>
              <w:rPr>
                <w:rFonts w:hint="eastAsia" w:ascii="仿宋_GB2312" w:hAnsi="仿宋_GB2312" w:eastAsia="仿宋_GB2312" w:cs="仿宋_GB2312"/>
                <w:color w:val="000000"/>
              </w:rPr>
              <w:t>　</w:t>
            </w:r>
          </w:p>
        </w:tc>
        <w:tc>
          <w:tcPr>
            <w:tcW w:w="600" w:type="dxa"/>
            <w:tcBorders>
              <w:top w:val="nil"/>
              <w:left w:val="nil"/>
              <w:bottom w:val="single" w:color="auto" w:sz="4" w:space="0"/>
              <w:right w:val="single" w:color="auto" w:sz="4" w:space="0"/>
            </w:tcBorders>
            <w:shd w:val="clear" w:color="auto" w:fill="CCFFCC"/>
            <w:noWrap w:val="0"/>
            <w:vAlign w:val="center"/>
          </w:tcPr>
          <w:p w14:paraId="43DF97D1">
            <w:pPr>
              <w:widowControl/>
              <w:spacing w:after="31" w:afterLines="10" w:line="360" w:lineRule="exact"/>
              <w:jc w:val="center"/>
              <w:rPr>
                <w:rFonts w:hint="eastAsia" w:ascii="仿宋_GB2312" w:hAnsi="仿宋_GB2312" w:eastAsia="仿宋_GB2312" w:cs="仿宋_GB2312"/>
                <w:b/>
                <w:bCs/>
                <w:color w:val="000000"/>
              </w:rPr>
            </w:pPr>
            <w:r>
              <w:rPr>
                <w:rFonts w:hint="eastAsia" w:ascii="仿宋_GB2312" w:hAnsi="仿宋_GB2312" w:eastAsia="仿宋_GB2312" w:cs="仿宋_GB2312"/>
                <w:b/>
                <w:bCs/>
                <w:color w:val="000000"/>
              </w:rPr>
              <w:t>10</w:t>
            </w:r>
          </w:p>
        </w:tc>
        <w:tc>
          <w:tcPr>
            <w:tcW w:w="562" w:type="dxa"/>
            <w:tcBorders>
              <w:top w:val="nil"/>
              <w:left w:val="nil"/>
              <w:bottom w:val="single" w:color="auto" w:sz="4" w:space="0"/>
              <w:right w:val="single" w:color="auto" w:sz="4" w:space="0"/>
            </w:tcBorders>
            <w:shd w:val="clear" w:color="auto" w:fill="CCFFCC"/>
            <w:noWrap w:val="0"/>
            <w:vAlign w:val="center"/>
          </w:tcPr>
          <w:p w14:paraId="765B6138">
            <w:pPr>
              <w:widowControl/>
              <w:spacing w:after="31" w:afterLines="10" w:line="360" w:lineRule="exact"/>
              <w:jc w:val="center"/>
              <w:rPr>
                <w:rFonts w:hint="eastAsia" w:ascii="仿宋_GB2312" w:hAnsi="仿宋_GB2312" w:eastAsia="仿宋_GB2312" w:cs="仿宋_GB2312"/>
                <w:b/>
                <w:bCs/>
                <w:color w:val="000000"/>
              </w:rPr>
            </w:pPr>
          </w:p>
        </w:tc>
      </w:tr>
      <w:tr w14:paraId="3CB8435F">
        <w:tblPrEx>
          <w:tblCellMar>
            <w:top w:w="0" w:type="dxa"/>
            <w:left w:w="108" w:type="dxa"/>
            <w:bottom w:w="0" w:type="dxa"/>
            <w:right w:w="108" w:type="dxa"/>
          </w:tblCellMar>
        </w:tblPrEx>
        <w:trPr>
          <w:trHeight w:val="720" w:hRule="atLeast"/>
        </w:trPr>
        <w:tc>
          <w:tcPr>
            <w:tcW w:w="625" w:type="dxa"/>
            <w:tcBorders>
              <w:top w:val="single" w:color="auto" w:sz="4" w:space="0"/>
              <w:left w:val="single" w:color="auto" w:sz="4" w:space="0"/>
              <w:bottom w:val="single" w:color="auto" w:sz="4" w:space="0"/>
              <w:right w:val="single" w:color="auto" w:sz="4" w:space="0"/>
            </w:tcBorders>
            <w:noWrap w:val="0"/>
            <w:vAlign w:val="center"/>
          </w:tcPr>
          <w:p w14:paraId="676A3A03">
            <w:pPr>
              <w:widowControl/>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1</w:t>
            </w:r>
          </w:p>
        </w:tc>
        <w:tc>
          <w:tcPr>
            <w:tcW w:w="1025" w:type="dxa"/>
            <w:tcBorders>
              <w:top w:val="single" w:color="auto" w:sz="4" w:space="0"/>
              <w:left w:val="nil"/>
              <w:bottom w:val="single" w:color="auto" w:sz="4" w:space="0"/>
              <w:right w:val="single" w:color="auto" w:sz="4" w:space="0"/>
            </w:tcBorders>
            <w:noWrap w:val="0"/>
            <w:vAlign w:val="center"/>
          </w:tcPr>
          <w:p w14:paraId="229D844B">
            <w:pPr>
              <w:widowControl/>
              <w:spacing w:after="0" w:afterLines="0" w:line="360" w:lineRule="auto"/>
              <w:jc w:val="center"/>
              <w:rPr>
                <w:rFonts w:hint="eastAsia" w:ascii="仿宋_GB2312" w:hAnsi="仿宋_GB2312" w:eastAsia="仿宋_GB2312" w:cs="仿宋_GB2312"/>
                <w:color w:val="000000"/>
              </w:rPr>
            </w:pPr>
            <w:r>
              <w:rPr>
                <w:rStyle w:val="23"/>
                <w:rFonts w:hint="eastAsia" w:ascii="仿宋_GB2312" w:hAnsi="仿宋_GB2312" w:eastAsia="仿宋_GB2312" w:cs="仿宋_GB2312"/>
              </w:rPr>
              <w:t>投标报价</w:t>
            </w:r>
          </w:p>
        </w:tc>
        <w:tc>
          <w:tcPr>
            <w:tcW w:w="6313" w:type="dxa"/>
            <w:tcBorders>
              <w:top w:val="single" w:color="auto" w:sz="4" w:space="0"/>
              <w:left w:val="nil"/>
              <w:bottom w:val="single" w:color="auto" w:sz="4" w:space="0"/>
              <w:right w:val="single" w:color="auto" w:sz="4" w:space="0"/>
            </w:tcBorders>
            <w:noWrap w:val="0"/>
            <w:vAlign w:val="center"/>
          </w:tcPr>
          <w:p w14:paraId="6D6C16F0">
            <w:pPr>
              <w:widowControl/>
              <w:rPr>
                <w:rStyle w:val="23"/>
                <w:rFonts w:hint="eastAsia" w:ascii="仿宋_GB2312" w:hAnsi="仿宋_GB2312" w:eastAsia="仿宋_GB2312" w:cs="仿宋_GB2312"/>
              </w:rPr>
            </w:pPr>
            <w:r>
              <w:rPr>
                <w:rStyle w:val="23"/>
                <w:rFonts w:hint="eastAsia" w:ascii="仿宋_GB2312" w:hAnsi="仿宋_GB2312" w:eastAsia="仿宋_GB2312" w:cs="仿宋_GB2312"/>
              </w:rPr>
              <w:t>磋商报价得分=（磋商基准价/最后磋商报价）×价格权值×100</w:t>
            </w:r>
          </w:p>
          <w:p w14:paraId="1F5E97CE">
            <w:pPr>
              <w:widowControl/>
              <w:rPr>
                <w:rStyle w:val="23"/>
                <w:rFonts w:hint="eastAsia" w:ascii="仿宋_GB2312" w:hAnsi="仿宋_GB2312" w:eastAsia="仿宋_GB2312" w:cs="仿宋_GB2312"/>
              </w:rPr>
            </w:pPr>
            <w:r>
              <w:rPr>
                <w:rStyle w:val="23"/>
                <w:rFonts w:hint="eastAsia" w:ascii="仿宋_GB2312" w:hAnsi="仿宋_GB2312" w:eastAsia="仿宋_GB2312" w:cs="仿宋_GB2312"/>
              </w:rPr>
              <w:t>政策加分：</w:t>
            </w:r>
          </w:p>
          <w:p w14:paraId="45C2898A">
            <w:pPr>
              <w:widowControl/>
              <w:rPr>
                <w:rStyle w:val="23"/>
                <w:rFonts w:hint="eastAsia" w:ascii="仿宋_GB2312" w:hAnsi="仿宋_GB2312" w:eastAsia="仿宋_GB2312" w:cs="仿宋_GB2312"/>
              </w:rPr>
            </w:pPr>
            <w:r>
              <w:rPr>
                <w:rStyle w:val="23"/>
                <w:rFonts w:hint="eastAsia" w:ascii="仿宋_GB2312" w:hAnsi="仿宋_GB2312" w:eastAsia="仿宋_GB2312" w:cs="仿宋_GB2312"/>
              </w:rPr>
              <w:t xml:space="preserve">①符合小型和微型企业并按要求提供证明文件的，对其价格给予10%的扣除； </w:t>
            </w:r>
          </w:p>
          <w:p w14:paraId="7D667452">
            <w:pPr>
              <w:widowControl/>
              <w:rPr>
                <w:rStyle w:val="23"/>
                <w:rFonts w:hint="eastAsia" w:ascii="仿宋_GB2312" w:hAnsi="仿宋_GB2312" w:eastAsia="仿宋_GB2312" w:cs="仿宋_GB2312"/>
              </w:rPr>
            </w:pPr>
            <w:r>
              <w:rPr>
                <w:rStyle w:val="23"/>
                <w:rFonts w:hint="eastAsia" w:ascii="仿宋_GB2312" w:hAnsi="仿宋_GB2312" w:eastAsia="仿宋_GB2312" w:cs="仿宋_GB2312"/>
              </w:rPr>
              <w:t xml:space="preserve">②符合监狱企业并按要求提供声明函和证明文件的，对其价格给予10%的扣除； </w:t>
            </w:r>
          </w:p>
          <w:p w14:paraId="21175A80">
            <w:pPr>
              <w:rPr>
                <w:rFonts w:hint="eastAsia" w:ascii="仿宋_GB2312" w:hAnsi="仿宋_GB2312" w:eastAsia="仿宋_GB2312" w:cs="仿宋_GB2312"/>
                <w:kern w:val="2"/>
                <w:sz w:val="24"/>
                <w:szCs w:val="24"/>
                <w:highlight w:val="none"/>
                <w:lang w:val="en-US" w:eastAsia="zh-CN" w:bidi="ar-SA"/>
              </w:rPr>
            </w:pPr>
            <w:r>
              <w:rPr>
                <w:rStyle w:val="23"/>
                <w:rFonts w:hint="eastAsia" w:ascii="仿宋_GB2312" w:hAnsi="仿宋_GB2312" w:eastAsia="仿宋_GB2312" w:cs="仿宋_GB2312"/>
              </w:rPr>
              <w:t>③符合残疾人福利性单位并按要求证明文件的，对其价格给予10%的扣除；以上符合要求的，用扣除后的价格参与评标基准价的计算和评审。注：当供应商同属小微企业或监狱企业或残疾人福利性单位的，仅享受一次价格折扣，不重复累计。</w:t>
            </w:r>
          </w:p>
        </w:tc>
        <w:tc>
          <w:tcPr>
            <w:tcW w:w="600" w:type="dxa"/>
            <w:tcBorders>
              <w:top w:val="single" w:color="auto" w:sz="4" w:space="0"/>
              <w:left w:val="nil"/>
              <w:bottom w:val="single" w:color="auto" w:sz="4" w:space="0"/>
              <w:right w:val="single" w:color="auto" w:sz="4" w:space="0"/>
            </w:tcBorders>
            <w:noWrap w:val="0"/>
            <w:vAlign w:val="center"/>
          </w:tcPr>
          <w:p w14:paraId="076A8684">
            <w:pPr>
              <w:widowControl/>
              <w:spacing w:after="31" w:afterLines="10" w:line="360" w:lineRule="exact"/>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10</w:t>
            </w:r>
          </w:p>
        </w:tc>
        <w:tc>
          <w:tcPr>
            <w:tcW w:w="562" w:type="dxa"/>
            <w:tcBorders>
              <w:top w:val="single" w:color="auto" w:sz="4" w:space="0"/>
              <w:left w:val="nil"/>
              <w:bottom w:val="single" w:color="auto" w:sz="4" w:space="0"/>
              <w:right w:val="single" w:color="auto" w:sz="4" w:space="0"/>
            </w:tcBorders>
            <w:noWrap w:val="0"/>
            <w:vAlign w:val="center"/>
          </w:tcPr>
          <w:p w14:paraId="7B881A48">
            <w:pPr>
              <w:widowControl/>
              <w:spacing w:after="31" w:afterLines="10" w:line="360" w:lineRule="exact"/>
              <w:jc w:val="center"/>
              <w:rPr>
                <w:rFonts w:hint="eastAsia" w:ascii="仿宋_GB2312" w:hAnsi="仿宋_GB2312" w:eastAsia="仿宋_GB2312" w:cs="仿宋_GB2312"/>
                <w:color w:val="000000"/>
              </w:rPr>
            </w:pPr>
          </w:p>
        </w:tc>
      </w:tr>
      <w:tr w14:paraId="0139CE2F">
        <w:tblPrEx>
          <w:tblCellMar>
            <w:top w:w="0" w:type="dxa"/>
            <w:left w:w="108" w:type="dxa"/>
            <w:bottom w:w="0" w:type="dxa"/>
            <w:right w:w="108" w:type="dxa"/>
          </w:tblCellMar>
        </w:tblPrEx>
        <w:trPr>
          <w:trHeight w:val="285" w:hRule="atLeast"/>
        </w:trPr>
        <w:tc>
          <w:tcPr>
            <w:tcW w:w="1650" w:type="dxa"/>
            <w:gridSpan w:val="2"/>
            <w:tcBorders>
              <w:top w:val="single" w:color="auto" w:sz="4" w:space="0"/>
              <w:left w:val="single" w:color="auto" w:sz="4" w:space="0"/>
              <w:bottom w:val="single" w:color="auto" w:sz="4" w:space="0"/>
              <w:right w:val="single" w:color="auto" w:sz="4" w:space="0"/>
            </w:tcBorders>
            <w:shd w:val="clear" w:color="auto" w:fill="F2F2F2"/>
            <w:noWrap w:val="0"/>
            <w:vAlign w:val="center"/>
          </w:tcPr>
          <w:p w14:paraId="1A532F5A">
            <w:pPr>
              <w:widowControl/>
              <w:spacing w:after="31" w:afterLines="10" w:line="360" w:lineRule="exact"/>
              <w:jc w:val="center"/>
              <w:rPr>
                <w:rFonts w:hint="eastAsia" w:ascii="仿宋_GB2312" w:hAnsi="仿宋_GB2312" w:eastAsia="仿宋_GB2312" w:cs="仿宋_GB2312"/>
                <w:b/>
                <w:bCs/>
                <w:color w:val="000000"/>
                <w:shd w:val="clear" w:color="auto" w:fill="F2F2F2"/>
              </w:rPr>
            </w:pPr>
            <w:r>
              <w:rPr>
                <w:rFonts w:hint="eastAsia" w:ascii="仿宋_GB2312" w:hAnsi="仿宋_GB2312" w:eastAsia="仿宋_GB2312" w:cs="仿宋_GB2312"/>
                <w:b/>
                <w:bCs/>
                <w:color w:val="000000"/>
                <w:shd w:val="clear" w:color="auto" w:fill="F2F2F2"/>
              </w:rPr>
              <w:t>总分</w:t>
            </w:r>
          </w:p>
        </w:tc>
        <w:tc>
          <w:tcPr>
            <w:tcW w:w="6313" w:type="dxa"/>
            <w:tcBorders>
              <w:top w:val="single" w:color="auto" w:sz="4" w:space="0"/>
              <w:left w:val="nil"/>
              <w:bottom w:val="single" w:color="auto" w:sz="4" w:space="0"/>
              <w:right w:val="single" w:color="auto" w:sz="4" w:space="0"/>
            </w:tcBorders>
            <w:shd w:val="clear" w:color="auto" w:fill="F2F2F2"/>
            <w:noWrap w:val="0"/>
            <w:vAlign w:val="center"/>
          </w:tcPr>
          <w:p w14:paraId="7BD929D7">
            <w:pPr>
              <w:widowControl/>
              <w:spacing w:after="31" w:afterLines="10" w:line="360" w:lineRule="exact"/>
              <w:rPr>
                <w:rFonts w:hint="eastAsia" w:ascii="仿宋_GB2312" w:hAnsi="仿宋_GB2312" w:eastAsia="仿宋_GB2312" w:cs="仿宋_GB2312"/>
                <w:b/>
                <w:bCs/>
                <w:color w:val="000000"/>
                <w:shd w:val="clear" w:color="auto" w:fill="F2F2F2"/>
              </w:rPr>
            </w:pPr>
            <w:r>
              <w:rPr>
                <w:rFonts w:hint="eastAsia" w:ascii="仿宋_GB2312" w:hAnsi="仿宋_GB2312" w:eastAsia="仿宋_GB2312" w:cs="仿宋_GB2312"/>
                <w:b/>
                <w:bCs/>
                <w:color w:val="000000"/>
                <w:shd w:val="clear" w:color="auto" w:fill="F2F2F2"/>
              </w:rPr>
              <w:t>　</w:t>
            </w:r>
          </w:p>
        </w:tc>
        <w:tc>
          <w:tcPr>
            <w:tcW w:w="600" w:type="dxa"/>
            <w:tcBorders>
              <w:top w:val="single" w:color="auto" w:sz="4" w:space="0"/>
              <w:left w:val="nil"/>
              <w:bottom w:val="single" w:color="auto" w:sz="4" w:space="0"/>
              <w:right w:val="single" w:color="auto" w:sz="4" w:space="0"/>
            </w:tcBorders>
            <w:shd w:val="clear" w:color="auto" w:fill="F2F2F2"/>
            <w:noWrap w:val="0"/>
            <w:vAlign w:val="center"/>
          </w:tcPr>
          <w:p w14:paraId="6C747A65">
            <w:pPr>
              <w:widowControl/>
              <w:spacing w:after="31" w:afterLines="10" w:line="360" w:lineRule="exact"/>
              <w:jc w:val="center"/>
              <w:rPr>
                <w:rFonts w:hint="eastAsia" w:ascii="仿宋_GB2312" w:hAnsi="仿宋_GB2312" w:eastAsia="仿宋_GB2312" w:cs="仿宋_GB2312"/>
                <w:b/>
                <w:bCs/>
                <w:color w:val="000000"/>
                <w:shd w:val="clear" w:color="auto" w:fill="F2F2F2"/>
              </w:rPr>
            </w:pPr>
            <w:r>
              <w:rPr>
                <w:rFonts w:hint="eastAsia" w:ascii="仿宋_GB2312" w:hAnsi="仿宋_GB2312" w:eastAsia="仿宋_GB2312" w:cs="仿宋_GB2312"/>
                <w:b/>
                <w:bCs/>
                <w:color w:val="000000"/>
                <w:shd w:val="clear" w:color="auto" w:fill="F2F2F2"/>
              </w:rPr>
              <w:t>100</w:t>
            </w:r>
          </w:p>
        </w:tc>
        <w:tc>
          <w:tcPr>
            <w:tcW w:w="562" w:type="dxa"/>
            <w:tcBorders>
              <w:top w:val="single" w:color="auto" w:sz="4" w:space="0"/>
              <w:left w:val="nil"/>
              <w:bottom w:val="single" w:color="auto" w:sz="4" w:space="0"/>
              <w:right w:val="single" w:color="auto" w:sz="4" w:space="0"/>
            </w:tcBorders>
            <w:shd w:val="clear" w:color="auto" w:fill="F2F2F2"/>
            <w:noWrap w:val="0"/>
            <w:vAlign w:val="center"/>
          </w:tcPr>
          <w:p w14:paraId="4C140D70">
            <w:pPr>
              <w:widowControl/>
              <w:spacing w:after="31" w:afterLines="10" w:line="360" w:lineRule="exact"/>
              <w:jc w:val="center"/>
              <w:rPr>
                <w:rFonts w:hint="eastAsia" w:ascii="仿宋_GB2312" w:hAnsi="仿宋_GB2312" w:eastAsia="仿宋_GB2312" w:cs="仿宋_GB2312"/>
                <w:b/>
                <w:bCs/>
                <w:color w:val="000000"/>
                <w:shd w:val="clear" w:color="auto" w:fill="F2F2F2"/>
              </w:rPr>
            </w:pPr>
          </w:p>
        </w:tc>
      </w:tr>
    </w:tbl>
    <w:p w14:paraId="264E0553">
      <w:pPr>
        <w:tabs>
          <w:tab w:val="left" w:pos="0"/>
        </w:tabs>
        <w:adjustRightInd w:val="0"/>
        <w:snapToGrid w:val="0"/>
        <w:spacing w:line="440" w:lineRule="exact"/>
        <w:ind w:firstLine="480" w:firstLineChars="200"/>
        <w:rPr>
          <w:rFonts w:hint="eastAsia" w:ascii="仿宋_GB2312" w:hAnsi="仿宋_GB2312" w:eastAsia="仿宋_GB2312" w:cs="仿宋_GB2312"/>
          <w:color w:val="000000"/>
          <w:kern w:val="0"/>
          <w:sz w:val="24"/>
          <w:lang w:val="en-GB"/>
        </w:rPr>
      </w:pPr>
      <w:r>
        <w:rPr>
          <w:rFonts w:hint="eastAsia" w:ascii="仿宋_GB2312" w:hAnsi="仿宋_GB2312" w:eastAsia="仿宋_GB2312" w:cs="仿宋_GB2312"/>
          <w:color w:val="000000"/>
          <w:kern w:val="0"/>
          <w:sz w:val="24"/>
        </w:rPr>
        <w:t>13</w:t>
      </w:r>
      <w:r>
        <w:rPr>
          <w:rFonts w:hint="eastAsia" w:ascii="仿宋_GB2312" w:hAnsi="仿宋_GB2312" w:eastAsia="仿宋_GB2312" w:cs="仿宋_GB2312"/>
          <w:color w:val="000000"/>
          <w:kern w:val="0"/>
          <w:sz w:val="24"/>
          <w:lang w:val="en-GB"/>
        </w:rPr>
        <w:t>、确定成交供应商的标准</w:t>
      </w:r>
    </w:p>
    <w:p w14:paraId="342EB3AC">
      <w:pPr>
        <w:tabs>
          <w:tab w:val="left" w:pos="0"/>
        </w:tabs>
        <w:adjustRightInd w:val="0"/>
        <w:snapToGrid w:val="0"/>
        <w:spacing w:line="440" w:lineRule="exact"/>
        <w:ind w:firstLine="480" w:firstLineChars="200"/>
        <w:rPr>
          <w:rFonts w:hint="eastAsia" w:ascii="仿宋_GB2312" w:hAnsi="仿宋_GB2312" w:eastAsia="仿宋_GB2312" w:cs="仿宋_GB2312"/>
          <w:color w:val="000000"/>
          <w:kern w:val="0"/>
          <w:sz w:val="24"/>
          <w:lang w:val="en-GB"/>
        </w:rPr>
      </w:pPr>
      <w:r>
        <w:rPr>
          <w:rFonts w:hint="eastAsia" w:ascii="仿宋_GB2312" w:hAnsi="仿宋_GB2312" w:eastAsia="仿宋_GB2312" w:cs="仿宋_GB2312"/>
          <w:color w:val="000000"/>
          <w:kern w:val="0"/>
          <w:sz w:val="24"/>
          <w:lang w:val="en-GB"/>
        </w:rPr>
        <w:t>（</w:t>
      </w:r>
      <w:r>
        <w:rPr>
          <w:rFonts w:hint="eastAsia" w:ascii="仿宋_GB2312" w:hAnsi="仿宋_GB2312" w:eastAsia="仿宋_GB2312" w:cs="仿宋_GB2312"/>
          <w:color w:val="000000"/>
          <w:kern w:val="0"/>
          <w:sz w:val="24"/>
        </w:rPr>
        <w:t>1）评审</w:t>
      </w:r>
      <w:r>
        <w:rPr>
          <w:rFonts w:hint="eastAsia" w:ascii="仿宋_GB2312" w:hAnsi="仿宋_GB2312" w:eastAsia="仿宋_GB2312" w:cs="仿宋_GB2312"/>
          <w:color w:val="000000"/>
          <w:kern w:val="0"/>
          <w:sz w:val="24"/>
          <w:lang w:val="en-GB"/>
        </w:rPr>
        <w:t>小组</w:t>
      </w:r>
      <w:r>
        <w:rPr>
          <w:rFonts w:hint="eastAsia" w:ascii="仿宋_GB2312" w:hAnsi="仿宋_GB2312" w:eastAsia="仿宋_GB2312" w:cs="仿宋_GB2312"/>
          <w:color w:val="000000"/>
          <w:sz w:val="24"/>
        </w:rPr>
        <w:t>采用综合评分法对供应商的</w:t>
      </w:r>
      <w:r>
        <w:rPr>
          <w:rFonts w:hint="eastAsia" w:ascii="仿宋_GB2312" w:hAnsi="仿宋_GB2312" w:eastAsia="仿宋_GB2312" w:cs="仿宋_GB2312"/>
          <w:color w:val="000000"/>
          <w:sz w:val="24"/>
          <w:lang w:eastAsia="zh-CN"/>
        </w:rPr>
        <w:t>响应文件</w:t>
      </w:r>
      <w:r>
        <w:rPr>
          <w:rFonts w:hint="eastAsia" w:ascii="仿宋_GB2312" w:hAnsi="仿宋_GB2312" w:eastAsia="仿宋_GB2312" w:cs="仿宋_GB2312"/>
          <w:color w:val="000000"/>
          <w:sz w:val="24"/>
        </w:rPr>
        <w:t>和报价进行综合评分，</w:t>
      </w:r>
      <w:r>
        <w:rPr>
          <w:rFonts w:hint="eastAsia" w:ascii="仿宋_GB2312" w:hAnsi="仿宋_GB2312" w:eastAsia="仿宋_GB2312" w:cs="仿宋_GB2312"/>
          <w:color w:val="000000"/>
          <w:kern w:val="0"/>
          <w:sz w:val="24"/>
          <w:lang w:val="en-GB"/>
        </w:rPr>
        <w:t>最终</w:t>
      </w:r>
      <w:r>
        <w:rPr>
          <w:rFonts w:hint="eastAsia" w:ascii="仿宋_GB2312" w:hAnsi="仿宋_GB2312" w:eastAsia="仿宋_GB2312" w:cs="仿宋_GB2312"/>
          <w:color w:val="000000"/>
          <w:sz w:val="24"/>
        </w:rPr>
        <w:t>按照综合得分由高到低的顺序</w:t>
      </w:r>
      <w:r>
        <w:rPr>
          <w:rFonts w:hint="eastAsia" w:ascii="仿宋_GB2312" w:hAnsi="仿宋_GB2312" w:eastAsia="仿宋_GB2312" w:cs="仿宋_GB2312"/>
          <w:color w:val="000000"/>
          <w:kern w:val="0"/>
          <w:sz w:val="24"/>
          <w:lang w:val="en-GB"/>
        </w:rPr>
        <w:t>推荐前三名为成交候选供应商，排名靠后的为备选成交候选供应商。</w:t>
      </w:r>
    </w:p>
    <w:p w14:paraId="3E297DB5">
      <w:pPr>
        <w:tabs>
          <w:tab w:val="left" w:pos="0"/>
        </w:tabs>
        <w:adjustRightInd w:val="0"/>
        <w:snapToGrid w:val="0"/>
        <w:spacing w:line="440" w:lineRule="exact"/>
        <w:ind w:firstLine="480" w:firstLineChars="200"/>
        <w:rPr>
          <w:rFonts w:hint="eastAsia" w:ascii="仿宋_GB2312" w:hAnsi="仿宋_GB2312" w:eastAsia="仿宋_GB2312" w:cs="仿宋_GB2312"/>
          <w:color w:val="000000"/>
          <w:kern w:val="0"/>
          <w:sz w:val="24"/>
          <w:lang w:val="en-GB"/>
        </w:rPr>
      </w:pPr>
      <w:r>
        <w:rPr>
          <w:rFonts w:hint="eastAsia" w:ascii="仿宋_GB2312" w:hAnsi="仿宋_GB2312" w:eastAsia="仿宋_GB2312" w:cs="仿宋_GB2312"/>
          <w:color w:val="000000"/>
          <w:kern w:val="0"/>
          <w:sz w:val="24"/>
        </w:rPr>
        <w:t xml:space="preserve">（2） </w:t>
      </w:r>
      <w:r>
        <w:rPr>
          <w:rFonts w:hint="eastAsia" w:ascii="仿宋_GB2312" w:hAnsi="仿宋_GB2312" w:eastAsia="仿宋_GB2312" w:cs="仿宋_GB2312"/>
          <w:color w:val="000000"/>
          <w:kern w:val="0"/>
          <w:sz w:val="24"/>
          <w:lang w:val="en-GB"/>
        </w:rPr>
        <w:t>成交候选供应商因特殊原因放弃成交或因不可抗力提出不能履行合同，可依排名次序的备选成交候选供应商依次递补为成交供应商。</w:t>
      </w:r>
    </w:p>
    <w:p w14:paraId="43154C4A">
      <w:pPr>
        <w:pStyle w:val="7"/>
        <w:adjustRightInd w:val="0"/>
        <w:snapToGrid w:val="0"/>
        <w:spacing w:line="440" w:lineRule="exact"/>
        <w:ind w:firstLine="480" w:firstLineChars="200"/>
        <w:rPr>
          <w:rFonts w:hint="eastAsia" w:ascii="仿宋_GB2312" w:hAnsi="仿宋_GB2312" w:eastAsia="仿宋_GB2312" w:cs="仿宋_GB2312"/>
          <w:color w:val="000000"/>
          <w:kern w:val="0"/>
          <w:sz w:val="24"/>
          <w:lang w:val="en-GB"/>
        </w:rPr>
      </w:pPr>
      <w:r>
        <w:rPr>
          <w:rFonts w:hint="eastAsia" w:ascii="仿宋_GB2312" w:hAnsi="仿宋_GB2312" w:eastAsia="仿宋_GB2312" w:cs="仿宋_GB2312"/>
          <w:color w:val="000000"/>
          <w:kern w:val="0"/>
          <w:sz w:val="24"/>
          <w:lang w:val="en-GB"/>
        </w:rPr>
        <w:t>（</w:t>
      </w:r>
      <w:r>
        <w:rPr>
          <w:rFonts w:hint="eastAsia"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lang w:val="en-GB"/>
        </w:rPr>
        <w:t>凡是属于审查、澄清、评价和比较报价的有关资料以及成交意向等，</w:t>
      </w:r>
      <w:r>
        <w:rPr>
          <w:rFonts w:hint="eastAsia" w:ascii="仿宋_GB2312" w:hAnsi="仿宋_GB2312" w:eastAsia="仿宋_GB2312" w:cs="仿宋_GB2312"/>
          <w:color w:val="000000"/>
          <w:kern w:val="0"/>
          <w:sz w:val="24"/>
        </w:rPr>
        <w:t>评审</w:t>
      </w:r>
      <w:r>
        <w:rPr>
          <w:rFonts w:hint="eastAsia" w:ascii="仿宋_GB2312" w:hAnsi="仿宋_GB2312" w:eastAsia="仿宋_GB2312" w:cs="仿宋_GB2312"/>
          <w:color w:val="000000"/>
          <w:kern w:val="0"/>
          <w:sz w:val="24"/>
          <w:lang w:val="en-GB"/>
        </w:rPr>
        <w:t>小组及有关工作人员自始至终均不得向供应商或</w:t>
      </w:r>
      <w:r>
        <w:rPr>
          <w:rFonts w:hint="eastAsia" w:ascii="仿宋_GB2312" w:hAnsi="仿宋_GB2312" w:eastAsia="仿宋_GB2312" w:cs="仿宋_GB2312"/>
          <w:color w:val="000000"/>
          <w:kern w:val="0"/>
          <w:sz w:val="24"/>
        </w:rPr>
        <w:t>其他</w:t>
      </w:r>
      <w:r>
        <w:rPr>
          <w:rFonts w:hint="eastAsia" w:ascii="仿宋_GB2312" w:hAnsi="仿宋_GB2312" w:eastAsia="仿宋_GB2312" w:cs="仿宋_GB2312"/>
          <w:color w:val="000000"/>
          <w:kern w:val="0"/>
          <w:sz w:val="24"/>
          <w:lang w:val="en-GB"/>
        </w:rPr>
        <w:t>无关的人员透露。</w:t>
      </w:r>
    </w:p>
    <w:p w14:paraId="0780C680">
      <w:pPr>
        <w:tabs>
          <w:tab w:val="left" w:pos="360"/>
          <w:tab w:val="left" w:pos="960"/>
        </w:tabs>
        <w:adjustRightInd w:val="0"/>
        <w:snapToGrid w:val="0"/>
        <w:spacing w:line="440" w:lineRule="exact"/>
        <w:ind w:firstLine="480" w:firstLineChars="200"/>
        <w:rPr>
          <w:rFonts w:hint="eastAsia" w:ascii="仿宋_GB2312" w:hAnsi="仿宋_GB2312" w:eastAsia="仿宋_GB2312" w:cs="仿宋_GB2312"/>
          <w:color w:val="000000"/>
          <w:kern w:val="0"/>
          <w:sz w:val="24"/>
          <w:lang w:val="en-GB"/>
        </w:rPr>
      </w:pPr>
      <w:r>
        <w:rPr>
          <w:rFonts w:hint="eastAsia" w:ascii="仿宋_GB2312" w:hAnsi="仿宋_GB2312" w:eastAsia="仿宋_GB2312" w:cs="仿宋_GB2312"/>
          <w:color w:val="000000"/>
          <w:kern w:val="0"/>
          <w:sz w:val="24"/>
          <w:lang w:val="en-GB"/>
        </w:rPr>
        <w:t>（</w:t>
      </w:r>
      <w:r>
        <w:rPr>
          <w:rFonts w:hint="eastAsia" w:ascii="仿宋_GB2312" w:hAnsi="仿宋_GB2312" w:eastAsia="仿宋_GB2312" w:cs="仿宋_GB2312"/>
          <w:color w:val="000000"/>
          <w:kern w:val="0"/>
          <w:sz w:val="24"/>
        </w:rPr>
        <w:t>4）</w:t>
      </w:r>
      <w:r>
        <w:rPr>
          <w:rFonts w:hint="eastAsia" w:ascii="仿宋_GB2312" w:hAnsi="仿宋_GB2312" w:eastAsia="仿宋_GB2312" w:cs="仿宋_GB2312"/>
          <w:color w:val="000000"/>
          <w:kern w:val="0"/>
          <w:sz w:val="24"/>
          <w:lang w:val="en-GB"/>
        </w:rPr>
        <w:t>在评审期间，供应商企图影响采购人和</w:t>
      </w:r>
      <w:r>
        <w:rPr>
          <w:rFonts w:hint="eastAsia" w:ascii="仿宋_GB2312" w:hAnsi="仿宋_GB2312" w:eastAsia="仿宋_GB2312" w:cs="仿宋_GB2312"/>
          <w:color w:val="000000"/>
          <w:kern w:val="0"/>
          <w:sz w:val="24"/>
        </w:rPr>
        <w:t>评审</w:t>
      </w:r>
      <w:r>
        <w:rPr>
          <w:rFonts w:hint="eastAsia" w:ascii="仿宋_GB2312" w:hAnsi="仿宋_GB2312" w:eastAsia="仿宋_GB2312" w:cs="仿宋_GB2312"/>
          <w:color w:val="000000"/>
          <w:kern w:val="0"/>
          <w:sz w:val="24"/>
          <w:lang w:val="en-GB"/>
        </w:rPr>
        <w:t>小组而获得评审信息的任何活动，都将导致其响应文件被拒绝，并承担相应的法律责任。</w:t>
      </w:r>
    </w:p>
    <w:p w14:paraId="6B2DFD78">
      <w:pPr>
        <w:pStyle w:val="19"/>
        <w:ind w:firstLine="482"/>
        <w:rPr>
          <w:rFonts w:hint="eastAsia" w:ascii="仿宋_GB2312" w:hAnsi="仿宋_GB2312" w:eastAsia="仿宋_GB2312" w:cs="仿宋_GB2312"/>
          <w:b/>
          <w:color w:val="000000"/>
          <w:sz w:val="24"/>
          <w:highlight w:val="none"/>
          <w:lang w:val="en-GB"/>
        </w:rPr>
      </w:pPr>
      <w:r>
        <w:rPr>
          <w:rFonts w:hint="eastAsia" w:ascii="仿宋_GB2312" w:hAnsi="仿宋_GB2312" w:eastAsia="仿宋_GB2312" w:cs="仿宋_GB2312"/>
          <w:b/>
          <w:color w:val="000000"/>
          <w:sz w:val="24"/>
        </w:rPr>
        <w:t>八、公告</w:t>
      </w:r>
    </w:p>
    <w:p w14:paraId="7FC53367">
      <w:pPr>
        <w:adjustRightInd w:val="0"/>
        <w:snapToGrid w:val="0"/>
        <w:spacing w:line="440" w:lineRule="exact"/>
        <w:ind w:firstLine="480" w:firstLineChars="200"/>
        <w:rPr>
          <w:rFonts w:hint="eastAsia" w:ascii="仿宋_GB2312" w:hAnsi="仿宋_GB2312" w:eastAsia="仿宋_GB2312" w:cs="仿宋_GB2312"/>
          <w:color w:val="000000"/>
          <w:kern w:val="0"/>
          <w:sz w:val="24"/>
          <w:highlight w:val="none"/>
        </w:rPr>
      </w:pPr>
      <w:r>
        <w:rPr>
          <w:rFonts w:hint="eastAsia" w:ascii="仿宋_GB2312" w:hAnsi="仿宋_GB2312" w:eastAsia="仿宋_GB2312" w:cs="仿宋_GB2312"/>
          <w:color w:val="000000"/>
          <w:kern w:val="0"/>
          <w:sz w:val="24"/>
          <w:highlight w:val="none"/>
          <w:lang w:val="en-GB"/>
        </w:rPr>
        <w:t>成交供应商确定后，在</w:t>
      </w:r>
      <w:r>
        <w:rPr>
          <w:rFonts w:hint="eastAsia" w:ascii="仿宋_GB2312" w:hAnsi="仿宋_GB2312" w:eastAsia="仿宋_GB2312" w:cs="仿宋_GB2312"/>
          <w:bCs/>
          <w:color w:val="000000"/>
          <w:sz w:val="24"/>
          <w:highlight w:val="none"/>
        </w:rPr>
        <w:t>海南国源土地矿产勘测规划设计院有限公司官网（</w:t>
      </w:r>
      <w:r>
        <w:rPr>
          <w:rFonts w:hint="eastAsia" w:ascii="仿宋_GB2312" w:hAnsi="仿宋_GB2312" w:eastAsia="仿宋_GB2312" w:cs="仿宋_GB2312"/>
          <w:highlight w:val="none"/>
        </w:rPr>
        <w:fldChar w:fldCharType="begin"/>
      </w:r>
      <w:r>
        <w:rPr>
          <w:rFonts w:hint="eastAsia" w:ascii="仿宋_GB2312" w:hAnsi="仿宋_GB2312" w:eastAsia="仿宋_GB2312" w:cs="仿宋_GB2312"/>
          <w:highlight w:val="none"/>
        </w:rPr>
        <w:instrText xml:space="preserve"> HYPERLINK "http://www.hnlspd.com.cn/" </w:instrText>
      </w:r>
      <w:r>
        <w:rPr>
          <w:rFonts w:hint="eastAsia" w:ascii="仿宋_GB2312" w:hAnsi="仿宋_GB2312" w:eastAsia="仿宋_GB2312" w:cs="仿宋_GB2312"/>
          <w:highlight w:val="none"/>
        </w:rPr>
        <w:fldChar w:fldCharType="separate"/>
      </w:r>
      <w:r>
        <w:rPr>
          <w:rFonts w:hint="eastAsia" w:ascii="仿宋_GB2312" w:hAnsi="仿宋_GB2312" w:eastAsia="仿宋_GB2312" w:cs="仿宋_GB2312"/>
          <w:bCs/>
          <w:color w:val="000000"/>
          <w:sz w:val="24"/>
          <w:highlight w:val="none"/>
        </w:rPr>
        <w:t>http://www.hnlspd.com.cn</w:t>
      </w:r>
      <w:r>
        <w:rPr>
          <w:rFonts w:hint="eastAsia" w:ascii="仿宋_GB2312" w:hAnsi="仿宋_GB2312" w:eastAsia="仿宋_GB2312" w:cs="仿宋_GB2312"/>
          <w:bCs/>
          <w:color w:val="000000"/>
          <w:sz w:val="24"/>
          <w:highlight w:val="none"/>
        </w:rPr>
        <w:fldChar w:fldCharType="end"/>
      </w:r>
      <w:r>
        <w:rPr>
          <w:rFonts w:hint="eastAsia" w:ascii="仿宋_GB2312" w:hAnsi="仿宋_GB2312" w:eastAsia="仿宋_GB2312" w:cs="仿宋_GB2312"/>
          <w:bCs/>
          <w:color w:val="000000"/>
          <w:sz w:val="24"/>
          <w:highlight w:val="none"/>
        </w:rPr>
        <w:t>）</w:t>
      </w:r>
      <w:r>
        <w:rPr>
          <w:rFonts w:hint="eastAsia" w:ascii="仿宋_GB2312" w:hAnsi="仿宋_GB2312" w:eastAsia="仿宋_GB2312" w:cs="仿宋_GB2312"/>
          <w:color w:val="000000"/>
          <w:kern w:val="0"/>
          <w:sz w:val="24"/>
          <w:highlight w:val="none"/>
          <w:lang w:val="en-GB"/>
        </w:rPr>
        <w:t>上公示成交结果，</w:t>
      </w:r>
      <w:r>
        <w:rPr>
          <w:rFonts w:hint="eastAsia" w:ascii="仿宋_GB2312" w:hAnsi="仿宋_GB2312" w:eastAsia="仿宋_GB2312" w:cs="仿宋_GB2312"/>
          <w:color w:val="000000"/>
          <w:kern w:val="0"/>
          <w:sz w:val="24"/>
          <w:highlight w:val="none"/>
        </w:rPr>
        <w:t>成交公告期不少于3个工作日。</w:t>
      </w:r>
    </w:p>
    <w:p w14:paraId="21259797">
      <w:pPr>
        <w:pStyle w:val="19"/>
        <w:ind w:firstLine="482"/>
        <w:rPr>
          <w:rFonts w:hint="eastAsia" w:ascii="仿宋_GB2312" w:hAnsi="仿宋_GB2312" w:eastAsia="仿宋_GB2312" w:cs="仿宋_GB2312"/>
          <w:b/>
          <w:color w:val="000000"/>
          <w:sz w:val="24"/>
          <w:lang w:val="en-GB"/>
        </w:rPr>
      </w:pPr>
      <w:r>
        <w:rPr>
          <w:rFonts w:hint="eastAsia" w:ascii="仿宋_GB2312" w:hAnsi="仿宋_GB2312" w:eastAsia="仿宋_GB2312" w:cs="仿宋_GB2312"/>
          <w:b/>
          <w:color w:val="000000"/>
          <w:sz w:val="24"/>
        </w:rPr>
        <w:t>九、</w:t>
      </w:r>
      <w:r>
        <w:rPr>
          <w:rFonts w:hint="eastAsia" w:ascii="仿宋_GB2312" w:hAnsi="仿宋_GB2312" w:eastAsia="仿宋_GB2312" w:cs="仿宋_GB2312"/>
          <w:b/>
          <w:color w:val="000000"/>
          <w:sz w:val="24"/>
          <w:lang w:val="en-GB"/>
        </w:rPr>
        <w:t>提出质疑</w:t>
      </w:r>
    </w:p>
    <w:p w14:paraId="004F70CD">
      <w:pPr>
        <w:tabs>
          <w:tab w:val="left" w:pos="0"/>
        </w:tabs>
        <w:adjustRightInd w:val="0"/>
        <w:snapToGrid w:val="0"/>
        <w:spacing w:line="440" w:lineRule="exact"/>
        <w:ind w:firstLine="480" w:firstLineChars="200"/>
        <w:rPr>
          <w:rFonts w:hint="eastAsia" w:ascii="仿宋_GB2312" w:hAnsi="仿宋_GB2312" w:eastAsia="仿宋_GB2312" w:cs="仿宋_GB2312"/>
          <w:color w:val="000000"/>
          <w:kern w:val="0"/>
          <w:sz w:val="24"/>
          <w:lang w:val="en-GB"/>
        </w:rPr>
      </w:pPr>
      <w:r>
        <w:rPr>
          <w:rFonts w:hint="eastAsia" w:ascii="仿宋_GB2312" w:hAnsi="仿宋_GB2312" w:eastAsia="仿宋_GB2312" w:cs="仿宋_GB2312"/>
          <w:color w:val="000000"/>
          <w:kern w:val="0"/>
          <w:sz w:val="24"/>
        </w:rPr>
        <w:t>1、</w:t>
      </w:r>
      <w:r>
        <w:rPr>
          <w:rFonts w:hint="eastAsia" w:ascii="仿宋_GB2312" w:hAnsi="仿宋_GB2312" w:eastAsia="仿宋_GB2312" w:cs="仿宋_GB2312"/>
          <w:color w:val="000000"/>
          <w:kern w:val="0"/>
          <w:sz w:val="24"/>
          <w:lang w:val="en-GB"/>
        </w:rPr>
        <w:t>如果供应商认为采购文件、采购过程、中选结果使自己的权益受到损害的，可以在知道或者应知其权益受到损害之日起</w:t>
      </w:r>
      <w:r>
        <w:rPr>
          <w:rFonts w:hint="eastAsia" w:ascii="仿宋_GB2312" w:hAnsi="仿宋_GB2312" w:eastAsia="仿宋_GB2312" w:cs="仿宋_GB2312"/>
          <w:color w:val="000000"/>
          <w:kern w:val="0"/>
          <w:sz w:val="24"/>
        </w:rPr>
        <w:t>7个工作日内，以书面形式向采购人提出质疑。</w:t>
      </w:r>
      <w:r>
        <w:rPr>
          <w:rFonts w:hint="eastAsia" w:ascii="仿宋_GB2312" w:hAnsi="仿宋_GB2312" w:eastAsia="仿宋_GB2312" w:cs="仿宋_GB2312"/>
          <w:color w:val="000000"/>
          <w:kern w:val="0"/>
          <w:sz w:val="24"/>
          <w:lang w:val="en-GB"/>
        </w:rPr>
        <w:t>供应商应在法定质疑期内一次性提出针对同一采购程序环节的质疑事项。</w:t>
      </w:r>
    </w:p>
    <w:p w14:paraId="77B7D181">
      <w:pPr>
        <w:tabs>
          <w:tab w:val="left" w:pos="0"/>
        </w:tabs>
        <w:adjustRightInd w:val="0"/>
        <w:snapToGrid w:val="0"/>
        <w:spacing w:line="440" w:lineRule="exact"/>
        <w:ind w:firstLine="480" w:firstLineChars="200"/>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w:t>
      </w:r>
      <w:r>
        <w:rPr>
          <w:rFonts w:hint="eastAsia" w:ascii="仿宋_GB2312" w:hAnsi="仿宋_GB2312" w:eastAsia="仿宋_GB2312" w:cs="仿宋_GB2312"/>
          <w:color w:val="000000"/>
          <w:kern w:val="0"/>
          <w:sz w:val="24"/>
          <w:lang w:val="en-GB"/>
        </w:rPr>
        <w:t>提出质疑的供应商应当是参与所质疑项目采购活动的供应商，潜在供应商已依法获取采购文件的，可以对该文件提出质疑。对采购文件提出质疑的，应当在获取采购文件或者采购文件公告期限届满之日起</w:t>
      </w:r>
      <w:r>
        <w:rPr>
          <w:rFonts w:hint="eastAsia" w:ascii="仿宋_GB2312" w:hAnsi="仿宋_GB2312" w:eastAsia="仿宋_GB2312" w:cs="仿宋_GB2312"/>
          <w:color w:val="000000"/>
          <w:kern w:val="0"/>
          <w:sz w:val="24"/>
        </w:rPr>
        <w:t>7个工作日内以书面形式向采购人提出。</w:t>
      </w:r>
    </w:p>
    <w:p w14:paraId="31D8E501">
      <w:pPr>
        <w:tabs>
          <w:tab w:val="left" w:pos="0"/>
        </w:tabs>
        <w:adjustRightInd w:val="0"/>
        <w:snapToGrid w:val="0"/>
        <w:spacing w:line="440" w:lineRule="exact"/>
        <w:ind w:firstLine="480" w:firstLineChars="200"/>
        <w:rPr>
          <w:rFonts w:hint="eastAsia" w:ascii="仿宋_GB2312" w:hAnsi="仿宋_GB2312" w:eastAsia="仿宋_GB2312" w:cs="仿宋_GB2312"/>
          <w:color w:val="000000"/>
          <w:kern w:val="0"/>
          <w:sz w:val="24"/>
          <w:lang w:val="en-GB"/>
        </w:rPr>
      </w:pPr>
      <w:r>
        <w:rPr>
          <w:rFonts w:hint="eastAsia" w:ascii="仿宋_GB2312" w:hAnsi="仿宋_GB2312" w:eastAsia="仿宋_GB2312" w:cs="仿宋_GB2312"/>
          <w:color w:val="000000"/>
          <w:kern w:val="0"/>
          <w:sz w:val="24"/>
        </w:rPr>
        <w:t>3、</w:t>
      </w:r>
      <w:r>
        <w:rPr>
          <w:rFonts w:hint="eastAsia" w:ascii="仿宋_GB2312" w:hAnsi="仿宋_GB2312" w:eastAsia="仿宋_GB2312" w:cs="仿宋_GB2312"/>
          <w:color w:val="000000"/>
          <w:kern w:val="0"/>
          <w:sz w:val="24"/>
          <w:lang w:val="en-GB"/>
        </w:rPr>
        <w:t>供应商提出质疑应当提交以下材料：质疑供应商的营业执照复印件、法定代表人身份证明及身份证复印件、授权委托书、代理人的身份证复印件、已参与所质疑项目采购活动的证明材料、质疑函和质疑证明材料。（身份证复印件及相关证明材料均加盖公章）</w:t>
      </w:r>
    </w:p>
    <w:p w14:paraId="102D88FD">
      <w:pPr>
        <w:tabs>
          <w:tab w:val="left" w:pos="0"/>
        </w:tabs>
        <w:adjustRightInd w:val="0"/>
        <w:snapToGrid w:val="0"/>
        <w:spacing w:line="440" w:lineRule="exact"/>
        <w:ind w:firstLine="480" w:firstLineChars="200"/>
        <w:rPr>
          <w:rFonts w:hint="eastAsia" w:ascii="仿宋_GB2312" w:hAnsi="仿宋_GB2312" w:eastAsia="仿宋_GB2312" w:cs="仿宋_GB2312"/>
          <w:color w:val="000000"/>
          <w:kern w:val="0"/>
          <w:sz w:val="24"/>
          <w:lang w:val="en-GB"/>
        </w:rPr>
      </w:pPr>
      <w:r>
        <w:rPr>
          <w:rFonts w:hint="eastAsia" w:ascii="仿宋_GB2312" w:hAnsi="仿宋_GB2312" w:eastAsia="仿宋_GB2312" w:cs="仿宋_GB2312"/>
          <w:color w:val="000000"/>
          <w:kern w:val="0"/>
          <w:sz w:val="24"/>
        </w:rPr>
        <w:t>4、</w:t>
      </w:r>
      <w:r>
        <w:rPr>
          <w:rFonts w:hint="eastAsia" w:ascii="仿宋_GB2312" w:hAnsi="仿宋_GB2312" w:eastAsia="仿宋_GB2312" w:cs="仿宋_GB2312"/>
          <w:color w:val="000000"/>
          <w:kern w:val="0"/>
          <w:sz w:val="24"/>
          <w:lang w:val="en-GB"/>
        </w:rPr>
        <w:t>质疑函应当包括下列内容：（一）供应商的姓名或者名称、地址、邮编、联系人及联系电话；（二）质疑项目的名称、编号；（三）具体、明确的质疑事项和与质疑事项相关的请求；（四）事实依据；（五）必要的法律依据；（六）提出质疑的日期。</w:t>
      </w:r>
    </w:p>
    <w:p w14:paraId="04A6E7CD">
      <w:pPr>
        <w:tabs>
          <w:tab w:val="left" w:pos="0"/>
        </w:tabs>
        <w:adjustRightInd w:val="0"/>
        <w:snapToGrid w:val="0"/>
        <w:spacing w:line="440" w:lineRule="exact"/>
        <w:ind w:firstLine="480" w:firstLineChars="200"/>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w:t>
      </w:r>
      <w:r>
        <w:rPr>
          <w:rFonts w:hint="eastAsia" w:ascii="仿宋_GB2312" w:hAnsi="仿宋_GB2312" w:eastAsia="仿宋_GB2312" w:cs="仿宋_GB2312"/>
          <w:color w:val="000000"/>
          <w:kern w:val="0"/>
          <w:sz w:val="24"/>
          <w:lang w:val="en-GB"/>
        </w:rPr>
        <w:t>提出质疑的供应商应</w:t>
      </w:r>
      <w:r>
        <w:rPr>
          <w:rFonts w:hint="eastAsia" w:ascii="仿宋_GB2312" w:hAnsi="仿宋_GB2312" w:eastAsia="仿宋_GB2312" w:cs="仿宋_GB2312"/>
          <w:color w:val="000000"/>
          <w:kern w:val="0"/>
          <w:sz w:val="24"/>
        </w:rPr>
        <w:t>第3条规定的</w:t>
      </w:r>
      <w:r>
        <w:rPr>
          <w:rFonts w:hint="eastAsia" w:ascii="仿宋_GB2312" w:hAnsi="仿宋_GB2312" w:eastAsia="仿宋_GB2312" w:cs="仿宋_GB2312"/>
          <w:color w:val="000000"/>
          <w:kern w:val="0"/>
          <w:sz w:val="24"/>
          <w:lang w:val="en-GB"/>
        </w:rPr>
        <w:t>材料及</w:t>
      </w:r>
      <w:r>
        <w:rPr>
          <w:rFonts w:hint="eastAsia" w:ascii="仿宋_GB2312" w:hAnsi="仿宋_GB2312" w:eastAsia="仿宋_GB2312" w:cs="仿宋_GB2312"/>
          <w:color w:val="000000"/>
          <w:kern w:val="0"/>
          <w:sz w:val="24"/>
        </w:rPr>
        <w:t>第4条规定的</w:t>
      </w:r>
      <w:r>
        <w:rPr>
          <w:rFonts w:hint="eastAsia" w:ascii="仿宋_GB2312" w:hAnsi="仿宋_GB2312" w:eastAsia="仿宋_GB2312" w:cs="仿宋_GB2312"/>
          <w:color w:val="000000"/>
          <w:kern w:val="0"/>
          <w:sz w:val="24"/>
          <w:lang w:val="en-GB"/>
        </w:rPr>
        <w:t>质疑函一次性向采购人提交，提交的材料及质疑函不符合以上规定或有遗漏的，质疑供应商须在法定质疑期限内一次性补齐或修正。超过法定质疑期限提交的质疑函或补充材料，采购人有权拒收。</w:t>
      </w:r>
    </w:p>
    <w:p w14:paraId="5180EA2F">
      <w:pPr>
        <w:tabs>
          <w:tab w:val="left" w:pos="0"/>
        </w:tabs>
        <w:adjustRightInd w:val="0"/>
        <w:snapToGrid w:val="0"/>
        <w:spacing w:line="440" w:lineRule="exact"/>
        <w:ind w:firstLine="48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6、供应商任何匿名、非书面形式、超过质疑期的质疑均不予受理。</w:t>
      </w:r>
    </w:p>
    <w:p w14:paraId="17D51BCF">
      <w:pPr>
        <w:pStyle w:val="19"/>
        <w:ind w:firstLine="482"/>
        <w:rPr>
          <w:rFonts w:hint="eastAsia" w:ascii="仿宋_GB2312" w:hAnsi="仿宋_GB2312" w:eastAsia="仿宋_GB2312" w:cs="仿宋_GB2312"/>
          <w:b/>
          <w:color w:val="000000"/>
          <w:sz w:val="24"/>
          <w:lang w:val="en-GB"/>
        </w:rPr>
      </w:pPr>
      <w:r>
        <w:rPr>
          <w:rFonts w:hint="eastAsia" w:ascii="仿宋_GB2312" w:hAnsi="仿宋_GB2312" w:eastAsia="仿宋_GB2312" w:cs="仿宋_GB2312"/>
          <w:b/>
          <w:color w:val="000000"/>
          <w:sz w:val="24"/>
        </w:rPr>
        <w:t>十、签订</w:t>
      </w:r>
      <w:r>
        <w:rPr>
          <w:rFonts w:hint="eastAsia" w:ascii="仿宋_GB2312" w:hAnsi="仿宋_GB2312" w:eastAsia="仿宋_GB2312" w:cs="仿宋_GB2312"/>
          <w:b/>
          <w:color w:val="000000"/>
          <w:sz w:val="24"/>
          <w:lang w:val="en-GB"/>
        </w:rPr>
        <w:t>合同</w:t>
      </w:r>
    </w:p>
    <w:p w14:paraId="4592157A">
      <w:pPr>
        <w:adjustRightInd w:val="0"/>
        <w:snapToGrid w:val="0"/>
        <w:spacing w:line="440" w:lineRule="exact"/>
        <w:ind w:firstLine="480" w:firstLineChars="200"/>
        <w:rPr>
          <w:rFonts w:hint="eastAsia" w:ascii="仿宋_GB2312" w:hAnsi="仿宋_GB2312" w:eastAsia="仿宋_GB2312" w:cs="仿宋_GB2312"/>
          <w:color w:val="000000"/>
          <w:kern w:val="0"/>
          <w:sz w:val="24"/>
          <w:lang w:val="en-GB"/>
        </w:rPr>
      </w:pPr>
      <w:r>
        <w:rPr>
          <w:rFonts w:hint="eastAsia" w:ascii="仿宋_GB2312" w:hAnsi="仿宋_GB2312" w:eastAsia="仿宋_GB2312" w:cs="仿宋_GB2312"/>
          <w:color w:val="000000"/>
          <w:kern w:val="0"/>
          <w:sz w:val="24"/>
          <w:lang w:val="en-GB"/>
        </w:rPr>
        <w:t>采购人应在成交</w:t>
      </w:r>
      <w:r>
        <w:rPr>
          <w:rFonts w:hint="eastAsia" w:ascii="仿宋_GB2312" w:hAnsi="仿宋_GB2312" w:eastAsia="仿宋_GB2312" w:cs="仿宋_GB2312"/>
          <w:color w:val="000000"/>
          <w:kern w:val="0"/>
          <w:sz w:val="24"/>
        </w:rPr>
        <w:t>公告期满</w:t>
      </w:r>
      <w:r>
        <w:rPr>
          <w:rFonts w:hint="eastAsia" w:ascii="仿宋_GB2312" w:hAnsi="仿宋_GB2312" w:eastAsia="仿宋_GB2312" w:cs="仿宋_GB2312"/>
          <w:b/>
          <w:bCs/>
          <w:color w:val="000000"/>
          <w:kern w:val="0"/>
          <w:sz w:val="24"/>
          <w:u w:val="single"/>
          <w:lang w:val="en-GB"/>
        </w:rPr>
        <w:t>30天内</w:t>
      </w:r>
      <w:r>
        <w:rPr>
          <w:rFonts w:hint="eastAsia" w:ascii="仿宋_GB2312" w:hAnsi="仿宋_GB2312" w:eastAsia="仿宋_GB2312" w:cs="仿宋_GB2312"/>
          <w:color w:val="000000"/>
          <w:kern w:val="0"/>
          <w:sz w:val="24"/>
          <w:lang w:val="en-GB"/>
        </w:rPr>
        <w:t>与成交供应商签订书面合同，不得超出</w:t>
      </w:r>
      <w:r>
        <w:rPr>
          <w:rFonts w:hint="eastAsia" w:ascii="仿宋_GB2312" w:hAnsi="仿宋_GB2312" w:eastAsia="仿宋_GB2312" w:cs="仿宋_GB2312"/>
          <w:color w:val="000000"/>
          <w:kern w:val="0"/>
          <w:sz w:val="24"/>
        </w:rPr>
        <w:t>采购</w:t>
      </w:r>
      <w:r>
        <w:rPr>
          <w:rFonts w:hint="eastAsia" w:ascii="仿宋_GB2312" w:hAnsi="仿宋_GB2312" w:eastAsia="仿宋_GB2312" w:cs="仿宋_GB2312"/>
          <w:color w:val="000000"/>
          <w:kern w:val="0"/>
          <w:sz w:val="24"/>
          <w:lang w:val="en-GB"/>
        </w:rPr>
        <w:t>文件和成交供应商</w:t>
      </w:r>
      <w:r>
        <w:rPr>
          <w:rFonts w:hint="eastAsia" w:ascii="仿宋_GB2312" w:hAnsi="仿宋_GB2312" w:eastAsia="仿宋_GB2312" w:cs="仿宋_GB2312"/>
          <w:color w:val="000000"/>
          <w:kern w:val="0"/>
          <w:sz w:val="24"/>
          <w:lang w:eastAsia="zh-CN"/>
        </w:rPr>
        <w:t>响应文件</w:t>
      </w:r>
      <w:r>
        <w:rPr>
          <w:rFonts w:hint="eastAsia" w:ascii="仿宋_GB2312" w:hAnsi="仿宋_GB2312" w:eastAsia="仿宋_GB2312" w:cs="仿宋_GB2312"/>
          <w:color w:val="000000"/>
          <w:kern w:val="0"/>
          <w:sz w:val="24"/>
          <w:lang w:val="en-GB"/>
        </w:rPr>
        <w:t>的范围，也不得另行订立背离合同实质性内容的其他协议。</w:t>
      </w:r>
    </w:p>
    <w:p w14:paraId="60F4D1BB">
      <w:pPr>
        <w:spacing w:line="440" w:lineRule="exact"/>
        <w:jc w:val="center"/>
        <w:rPr>
          <w:rFonts w:hint="eastAsia" w:ascii="仿宋_GB2312" w:hAnsi="仿宋_GB2312" w:eastAsia="仿宋_GB2312" w:cs="仿宋_GB2312"/>
          <w:b/>
          <w:color w:val="000000"/>
          <w:sz w:val="44"/>
          <w:szCs w:val="44"/>
        </w:rPr>
      </w:pPr>
      <w:bookmarkStart w:id="15" w:name="_Toc144285462"/>
      <w:bookmarkStart w:id="16" w:name="_Toc144285339"/>
      <w:bookmarkStart w:id="17" w:name="_Toc144286014"/>
      <w:bookmarkStart w:id="18" w:name="_Toc144285857"/>
      <w:bookmarkStart w:id="19" w:name="_Toc148068344"/>
      <w:bookmarkStart w:id="20" w:name="_Toc144286504"/>
      <w:r>
        <w:rPr>
          <w:rFonts w:hint="eastAsia" w:ascii="仿宋_GB2312" w:hAnsi="仿宋_GB2312" w:eastAsia="仿宋_GB2312" w:cs="仿宋_GB2312"/>
          <w:color w:val="000000"/>
          <w:sz w:val="24"/>
        </w:rPr>
        <w:br w:type="page"/>
      </w:r>
      <w:bookmarkEnd w:id="15"/>
      <w:bookmarkEnd w:id="16"/>
      <w:bookmarkEnd w:id="17"/>
      <w:bookmarkEnd w:id="18"/>
      <w:bookmarkEnd w:id="19"/>
      <w:bookmarkEnd w:id="20"/>
      <w:bookmarkStart w:id="21" w:name="_Toc2793"/>
      <w:r>
        <w:rPr>
          <w:rFonts w:hint="eastAsia" w:ascii="仿宋_GB2312" w:hAnsi="仿宋_GB2312" w:eastAsia="仿宋_GB2312" w:cs="仿宋_GB2312"/>
          <w:b/>
          <w:color w:val="000000"/>
          <w:sz w:val="44"/>
          <w:szCs w:val="44"/>
        </w:rPr>
        <w:t>第</w:t>
      </w:r>
      <w:r>
        <w:rPr>
          <w:rFonts w:hint="eastAsia" w:ascii="仿宋_GB2312" w:hAnsi="仿宋_GB2312" w:eastAsia="仿宋_GB2312" w:cs="仿宋_GB2312"/>
          <w:b/>
          <w:color w:val="000000"/>
          <w:sz w:val="44"/>
          <w:szCs w:val="44"/>
          <w:lang w:val="en-US" w:eastAsia="zh-CN"/>
        </w:rPr>
        <w:t>三</w:t>
      </w:r>
      <w:r>
        <w:rPr>
          <w:rFonts w:hint="eastAsia" w:ascii="仿宋_GB2312" w:hAnsi="仿宋_GB2312" w:eastAsia="仿宋_GB2312" w:cs="仿宋_GB2312"/>
          <w:b/>
          <w:color w:val="000000"/>
          <w:sz w:val="44"/>
          <w:szCs w:val="44"/>
        </w:rPr>
        <w:t xml:space="preserve">部分  </w:t>
      </w:r>
      <w:r>
        <w:rPr>
          <w:rFonts w:hint="eastAsia" w:ascii="仿宋_GB2312" w:hAnsi="仿宋_GB2312" w:eastAsia="仿宋_GB2312" w:cs="仿宋_GB2312"/>
          <w:b/>
          <w:color w:val="000000"/>
          <w:sz w:val="44"/>
          <w:szCs w:val="44"/>
          <w:lang w:eastAsia="zh-CN"/>
        </w:rPr>
        <w:t>响应文件</w:t>
      </w:r>
      <w:r>
        <w:rPr>
          <w:rFonts w:hint="eastAsia" w:ascii="仿宋_GB2312" w:hAnsi="仿宋_GB2312" w:eastAsia="仿宋_GB2312" w:cs="仿宋_GB2312"/>
          <w:b/>
          <w:color w:val="000000"/>
          <w:sz w:val="44"/>
          <w:szCs w:val="44"/>
        </w:rPr>
        <w:t>内容及格式</w:t>
      </w:r>
      <w:bookmarkEnd w:id="21"/>
    </w:p>
    <w:p w14:paraId="0EBEFC34">
      <w:pPr>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请供应商按照以下文件要求的格式、内容制作</w:t>
      </w:r>
      <w:r>
        <w:rPr>
          <w:rFonts w:hint="eastAsia" w:ascii="仿宋_GB2312" w:hAnsi="仿宋_GB2312" w:eastAsia="仿宋_GB2312" w:cs="仿宋_GB2312"/>
          <w:color w:val="000000"/>
          <w:sz w:val="24"/>
          <w:lang w:eastAsia="zh-CN"/>
        </w:rPr>
        <w:t>响应文件</w:t>
      </w:r>
      <w:r>
        <w:rPr>
          <w:rFonts w:hint="eastAsia" w:ascii="仿宋_GB2312" w:hAnsi="仿宋_GB2312" w:eastAsia="仿宋_GB2312" w:cs="仿宋_GB2312"/>
          <w:color w:val="000000"/>
          <w:sz w:val="24"/>
        </w:rPr>
        <w:t>，并编制目录及页码，否则将影响对响应文件的评价：</w:t>
      </w:r>
    </w:p>
    <w:p w14:paraId="51A1B321">
      <w:pPr>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1、法定代表人授权委托书</w:t>
      </w:r>
    </w:p>
    <w:p w14:paraId="160A854F">
      <w:pPr>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2、报价一览表</w:t>
      </w:r>
    </w:p>
    <w:p w14:paraId="12BF5702">
      <w:pPr>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3、报价明细表</w:t>
      </w:r>
    </w:p>
    <w:p w14:paraId="473D86E6">
      <w:pPr>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4、拟派人员一览表</w:t>
      </w:r>
    </w:p>
    <w:p w14:paraId="20433E19">
      <w:pPr>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5、供应商基本信息表</w:t>
      </w:r>
    </w:p>
    <w:p w14:paraId="36274950">
      <w:pPr>
        <w:snapToGrid w:val="0"/>
        <w:spacing w:line="440" w:lineRule="exact"/>
        <w:ind w:firstLine="480" w:firstLineChars="200"/>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lang w:val="en-US" w:eastAsia="zh-CN"/>
        </w:rPr>
        <w:t>6</w:t>
      </w:r>
      <w:r>
        <w:rPr>
          <w:rFonts w:hint="eastAsia" w:ascii="仿宋_GB2312" w:hAnsi="仿宋_GB2312" w:eastAsia="仿宋_GB2312" w:cs="仿宋_GB2312"/>
          <w:color w:val="000000"/>
          <w:sz w:val="24"/>
        </w:rPr>
        <w:t>、供应商资格要求相关证明材料及评分细则相关证明资料</w:t>
      </w:r>
    </w:p>
    <w:p w14:paraId="65C715B8">
      <w:pPr>
        <w:snapToGrid w:val="0"/>
        <w:spacing w:line="440" w:lineRule="exact"/>
        <w:ind w:firstLine="480" w:firstLineChars="200"/>
        <w:rPr>
          <w:rFonts w:hint="eastAsia" w:ascii="仿宋_GB2312" w:hAnsi="仿宋_GB2312" w:eastAsia="仿宋_GB2312" w:cs="仿宋_GB2312"/>
          <w:b/>
          <w:bCs/>
          <w:color w:val="000000"/>
          <w:sz w:val="24"/>
        </w:rPr>
      </w:pPr>
      <w:r>
        <w:rPr>
          <w:rFonts w:hint="eastAsia" w:ascii="仿宋_GB2312" w:hAnsi="仿宋_GB2312" w:eastAsia="仿宋_GB2312" w:cs="仿宋_GB2312"/>
          <w:color w:val="000000"/>
          <w:sz w:val="24"/>
          <w:lang w:val="en-US" w:eastAsia="zh-CN"/>
        </w:rPr>
        <w:t>7、</w:t>
      </w:r>
      <w:r>
        <w:rPr>
          <w:rFonts w:hint="eastAsia" w:ascii="仿宋_GB2312" w:hAnsi="仿宋_GB2312" w:eastAsia="仿宋_GB2312" w:cs="仿宋_GB2312"/>
          <w:color w:val="000000"/>
          <w:sz w:val="24"/>
        </w:rPr>
        <w:t>供应商认为需要的其它材料</w:t>
      </w:r>
    </w:p>
    <w:p w14:paraId="75BA66FD">
      <w:pPr>
        <w:snapToGrid w:val="0"/>
        <w:spacing w:line="440" w:lineRule="exact"/>
        <w:ind w:firstLine="480" w:firstLineChars="200"/>
        <w:rPr>
          <w:rFonts w:hint="eastAsia" w:ascii="仿宋_GB2312" w:hAnsi="仿宋_GB2312" w:eastAsia="仿宋_GB2312" w:cs="仿宋_GB2312"/>
          <w:color w:val="000000"/>
          <w:sz w:val="24"/>
        </w:rPr>
      </w:pPr>
    </w:p>
    <w:p w14:paraId="68D0DD01">
      <w:pPr>
        <w:snapToGrid w:val="0"/>
        <w:spacing w:line="440" w:lineRule="exact"/>
        <w:ind w:firstLine="480" w:firstLineChars="200"/>
        <w:rPr>
          <w:rFonts w:hint="eastAsia" w:ascii="仿宋_GB2312" w:hAnsi="仿宋_GB2312" w:eastAsia="仿宋_GB2312" w:cs="仿宋_GB2312"/>
          <w:color w:val="000000"/>
          <w:sz w:val="24"/>
        </w:rPr>
      </w:pPr>
    </w:p>
    <w:p w14:paraId="17200F5D">
      <w:pPr>
        <w:spacing w:line="440" w:lineRule="exact"/>
        <w:jc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注：以上复印件均需要加盖公章。</w:t>
      </w:r>
    </w:p>
    <w:p w14:paraId="13EF9C3F">
      <w:pPr>
        <w:spacing w:line="440" w:lineRule="exact"/>
        <w:jc w:val="left"/>
        <w:rPr>
          <w:rFonts w:hint="eastAsia" w:ascii="仿宋_GB2312" w:hAnsi="仿宋_GB2312" w:eastAsia="仿宋_GB2312" w:cs="仿宋_GB2312"/>
          <w:color w:val="000000"/>
          <w:sz w:val="24"/>
        </w:rPr>
      </w:pPr>
    </w:p>
    <w:p w14:paraId="009630E8">
      <w:pPr>
        <w:spacing w:line="440" w:lineRule="exact"/>
        <w:jc w:val="left"/>
        <w:rPr>
          <w:rFonts w:hint="eastAsia" w:ascii="仿宋_GB2312" w:hAnsi="仿宋_GB2312" w:eastAsia="仿宋_GB2312" w:cs="仿宋_GB2312"/>
          <w:color w:val="000000"/>
          <w:sz w:val="24"/>
        </w:rPr>
      </w:pPr>
    </w:p>
    <w:p w14:paraId="69C2574C">
      <w:pPr>
        <w:spacing w:line="440" w:lineRule="exact"/>
        <w:jc w:val="left"/>
        <w:rPr>
          <w:rFonts w:hint="eastAsia" w:ascii="仿宋_GB2312" w:hAnsi="仿宋_GB2312" w:eastAsia="仿宋_GB2312" w:cs="仿宋_GB2312"/>
          <w:color w:val="000000"/>
          <w:sz w:val="24"/>
        </w:rPr>
      </w:pPr>
    </w:p>
    <w:p w14:paraId="7EC1049B">
      <w:pPr>
        <w:spacing w:line="440" w:lineRule="exact"/>
        <w:jc w:val="left"/>
        <w:rPr>
          <w:rFonts w:hint="eastAsia" w:ascii="仿宋_GB2312" w:hAnsi="仿宋_GB2312" w:eastAsia="仿宋_GB2312" w:cs="仿宋_GB2312"/>
          <w:color w:val="000000"/>
          <w:sz w:val="24"/>
        </w:rPr>
      </w:pPr>
    </w:p>
    <w:p w14:paraId="475B015E">
      <w:pPr>
        <w:spacing w:line="440" w:lineRule="exact"/>
        <w:jc w:val="left"/>
        <w:rPr>
          <w:rFonts w:hint="eastAsia" w:ascii="仿宋_GB2312" w:hAnsi="仿宋_GB2312" w:eastAsia="仿宋_GB2312" w:cs="仿宋_GB2312"/>
          <w:color w:val="000000"/>
          <w:sz w:val="24"/>
        </w:rPr>
      </w:pPr>
    </w:p>
    <w:p w14:paraId="1672485B">
      <w:pPr>
        <w:pStyle w:val="9"/>
        <w:rPr>
          <w:rFonts w:hint="eastAsia" w:ascii="仿宋_GB2312" w:hAnsi="仿宋_GB2312" w:eastAsia="仿宋_GB2312" w:cs="仿宋_GB2312"/>
          <w:color w:val="000000"/>
        </w:rPr>
      </w:pPr>
    </w:p>
    <w:p w14:paraId="2A8D7AD0">
      <w:pPr>
        <w:pStyle w:val="9"/>
        <w:rPr>
          <w:rFonts w:hint="eastAsia" w:ascii="仿宋_GB2312" w:hAnsi="仿宋_GB2312" w:eastAsia="仿宋_GB2312" w:cs="仿宋_GB2312"/>
          <w:color w:val="000000"/>
        </w:rPr>
      </w:pPr>
    </w:p>
    <w:p w14:paraId="6AE18767">
      <w:pPr>
        <w:pStyle w:val="9"/>
        <w:rPr>
          <w:rFonts w:hint="eastAsia" w:ascii="仿宋_GB2312" w:hAnsi="仿宋_GB2312" w:eastAsia="仿宋_GB2312" w:cs="仿宋_GB2312"/>
          <w:color w:val="000000"/>
        </w:rPr>
      </w:pPr>
    </w:p>
    <w:p w14:paraId="1F2102F6">
      <w:pPr>
        <w:spacing w:line="440" w:lineRule="exact"/>
        <w:jc w:val="left"/>
        <w:rPr>
          <w:rFonts w:hint="eastAsia" w:ascii="仿宋_GB2312" w:hAnsi="仿宋_GB2312" w:eastAsia="仿宋_GB2312" w:cs="仿宋_GB2312"/>
          <w:color w:val="000000"/>
          <w:sz w:val="24"/>
        </w:rPr>
      </w:pPr>
    </w:p>
    <w:p w14:paraId="4CE08179">
      <w:pPr>
        <w:spacing w:line="440" w:lineRule="exact"/>
        <w:jc w:val="left"/>
        <w:rPr>
          <w:rFonts w:hint="eastAsia" w:ascii="仿宋_GB2312" w:hAnsi="仿宋_GB2312" w:eastAsia="仿宋_GB2312" w:cs="仿宋_GB2312"/>
          <w:color w:val="000000"/>
          <w:sz w:val="24"/>
        </w:rPr>
      </w:pPr>
    </w:p>
    <w:p w14:paraId="6F067BA5">
      <w:pPr>
        <w:pStyle w:val="9"/>
        <w:rPr>
          <w:rFonts w:hint="eastAsia" w:ascii="仿宋_GB2312" w:hAnsi="仿宋_GB2312" w:eastAsia="仿宋_GB2312" w:cs="仿宋_GB2312"/>
          <w:color w:val="000000"/>
          <w:sz w:val="24"/>
        </w:rPr>
      </w:pPr>
    </w:p>
    <w:p w14:paraId="2019FD42">
      <w:pPr>
        <w:pStyle w:val="5"/>
        <w:rPr>
          <w:rFonts w:hint="eastAsia" w:ascii="仿宋_GB2312" w:hAnsi="仿宋_GB2312" w:eastAsia="仿宋_GB2312" w:cs="仿宋_GB2312"/>
          <w:color w:val="000000"/>
          <w:sz w:val="24"/>
        </w:rPr>
      </w:pPr>
    </w:p>
    <w:p w14:paraId="2739ECFA">
      <w:pPr>
        <w:rPr>
          <w:rFonts w:hint="eastAsia" w:ascii="仿宋_GB2312" w:hAnsi="仿宋_GB2312" w:eastAsia="仿宋_GB2312" w:cs="仿宋_GB2312"/>
          <w:color w:val="000000"/>
          <w:sz w:val="24"/>
        </w:rPr>
      </w:pPr>
    </w:p>
    <w:p w14:paraId="6A38F86F">
      <w:pPr>
        <w:pStyle w:val="9"/>
        <w:rPr>
          <w:rFonts w:hint="eastAsia" w:ascii="仿宋_GB2312" w:hAnsi="仿宋_GB2312" w:eastAsia="仿宋_GB2312" w:cs="仿宋_GB2312"/>
          <w:color w:val="000000"/>
          <w:sz w:val="24"/>
        </w:rPr>
      </w:pPr>
    </w:p>
    <w:p w14:paraId="1ABB9CE3">
      <w:pPr>
        <w:pStyle w:val="5"/>
        <w:rPr>
          <w:rFonts w:hint="eastAsia" w:ascii="仿宋_GB2312" w:hAnsi="仿宋_GB2312" w:eastAsia="仿宋_GB2312" w:cs="仿宋_GB2312"/>
          <w:color w:val="000000"/>
          <w:sz w:val="24"/>
        </w:rPr>
      </w:pPr>
    </w:p>
    <w:p w14:paraId="7475457E">
      <w:pPr>
        <w:rPr>
          <w:rFonts w:hint="eastAsia" w:ascii="仿宋_GB2312" w:hAnsi="仿宋_GB2312" w:eastAsia="仿宋_GB2312" w:cs="仿宋_GB2312"/>
        </w:rPr>
      </w:pPr>
    </w:p>
    <w:p w14:paraId="28A0EF43">
      <w:pPr>
        <w:spacing w:line="440" w:lineRule="exact"/>
        <w:jc w:val="left"/>
        <w:rPr>
          <w:rFonts w:hint="eastAsia" w:ascii="仿宋_GB2312" w:hAnsi="仿宋_GB2312" w:eastAsia="仿宋_GB2312" w:cs="仿宋_GB2312"/>
          <w:color w:val="000000"/>
          <w:sz w:val="24"/>
        </w:rPr>
      </w:pPr>
    </w:p>
    <w:p w14:paraId="718EB6B5">
      <w:pPr>
        <w:pStyle w:val="9"/>
        <w:rPr>
          <w:rFonts w:hint="eastAsia" w:ascii="仿宋_GB2312" w:hAnsi="仿宋_GB2312" w:eastAsia="仿宋_GB2312" w:cs="仿宋_GB2312"/>
          <w:color w:val="000000"/>
          <w:sz w:val="24"/>
        </w:rPr>
      </w:pPr>
    </w:p>
    <w:p w14:paraId="03548CBB">
      <w:pPr>
        <w:pStyle w:val="5"/>
        <w:rPr>
          <w:rFonts w:hint="eastAsia" w:ascii="仿宋_GB2312" w:hAnsi="仿宋_GB2312" w:eastAsia="仿宋_GB2312" w:cs="仿宋_GB2312"/>
          <w:color w:val="000000"/>
          <w:sz w:val="24"/>
        </w:rPr>
      </w:pPr>
    </w:p>
    <w:p w14:paraId="7EEB877A">
      <w:pPr>
        <w:rPr>
          <w:rFonts w:hint="eastAsia" w:ascii="仿宋_GB2312" w:hAnsi="仿宋_GB2312" w:eastAsia="仿宋_GB2312" w:cs="仿宋_GB2312"/>
        </w:rPr>
      </w:pPr>
    </w:p>
    <w:p w14:paraId="29104A36">
      <w:pPr>
        <w:rPr>
          <w:rFonts w:hint="eastAsia"/>
        </w:rPr>
      </w:pPr>
      <w:r>
        <w:rPr>
          <w:rFonts w:hint="eastAsia" w:ascii="仿宋_GB2312" w:hAnsi="仿宋_GB2312" w:eastAsia="仿宋_GB2312" w:cs="仿宋_GB2312"/>
          <w:color w:val="000000"/>
        </w:rPr>
        <w:br w:type="page"/>
      </w:r>
    </w:p>
    <w:p w14:paraId="049DC3E6">
      <w:pPr>
        <w:spacing w:line="440" w:lineRule="exact"/>
        <w:jc w:val="center"/>
        <w:rPr>
          <w:rFonts w:hint="eastAsia" w:ascii="仿宋_GB2312" w:hAnsi="仿宋_GB2312" w:eastAsia="仿宋_GB2312" w:cs="仿宋_GB2312"/>
          <w:b/>
          <w:color w:val="000000"/>
          <w:sz w:val="36"/>
          <w:szCs w:val="36"/>
          <w:lang w:val="en-GB"/>
        </w:rPr>
      </w:pPr>
      <w:r>
        <w:rPr>
          <w:rFonts w:hint="eastAsia" w:ascii="仿宋_GB2312" w:hAnsi="仿宋_GB2312" w:eastAsia="仿宋_GB2312" w:cs="仿宋_GB2312"/>
          <w:b/>
          <w:color w:val="000000"/>
          <w:sz w:val="36"/>
          <w:szCs w:val="36"/>
        </w:rPr>
        <w:t>1、</w:t>
      </w:r>
      <w:r>
        <w:rPr>
          <w:rFonts w:hint="eastAsia" w:ascii="仿宋_GB2312" w:hAnsi="仿宋_GB2312" w:eastAsia="仿宋_GB2312" w:cs="仿宋_GB2312"/>
          <w:b/>
          <w:color w:val="000000"/>
          <w:sz w:val="36"/>
          <w:szCs w:val="36"/>
          <w:lang w:val="en-GB"/>
        </w:rPr>
        <w:t>法定代表人授权委托书</w:t>
      </w:r>
    </w:p>
    <w:p w14:paraId="4A6870F0">
      <w:pPr>
        <w:pStyle w:val="9"/>
        <w:rPr>
          <w:rFonts w:hint="eastAsia" w:ascii="仿宋_GB2312" w:hAnsi="仿宋_GB2312" w:eastAsia="仿宋_GB2312" w:cs="仿宋_GB2312"/>
          <w:lang w:val="en-GB"/>
        </w:rPr>
      </w:pPr>
    </w:p>
    <w:p w14:paraId="5BEB810E">
      <w:pPr>
        <w:spacing w:line="560" w:lineRule="exact"/>
        <w:rPr>
          <w:rFonts w:hint="eastAsia" w:ascii="仿宋_GB2312" w:hAnsi="仿宋_GB2312" w:eastAsia="仿宋_GB2312" w:cs="仿宋_GB2312"/>
          <w:color w:val="000000"/>
        </w:rPr>
      </w:pPr>
    </w:p>
    <w:p w14:paraId="2A57EBEF">
      <w:pPr>
        <w:spacing w:line="560" w:lineRule="exac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致：海南国源土地矿产勘测规划设计院有限公司</w:t>
      </w:r>
    </w:p>
    <w:p w14:paraId="348198CC">
      <w:pPr>
        <w:spacing w:line="560" w:lineRule="exact"/>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兹授权：</w:t>
      </w:r>
      <w:r>
        <w:rPr>
          <w:rFonts w:hint="eastAsia" w:ascii="仿宋_GB2312" w:hAnsi="仿宋_GB2312" w:eastAsia="仿宋_GB2312" w:cs="仿宋_GB2312"/>
          <w:color w:val="000000"/>
          <w:sz w:val="24"/>
          <w:szCs w:val="24"/>
          <w:u w:val="single"/>
        </w:rPr>
        <w:t xml:space="preserve">      </w:t>
      </w:r>
      <w:r>
        <w:rPr>
          <w:rFonts w:hint="eastAsia" w:ascii="仿宋_GB2312" w:hAnsi="仿宋_GB2312" w:eastAsia="仿宋_GB2312" w:cs="仿宋_GB2312"/>
          <w:color w:val="000000"/>
          <w:sz w:val="24"/>
          <w:szCs w:val="24"/>
        </w:rPr>
        <w:t>先生/女士作为我公司的合法授权代理人，参与贵单位组织的项目公开比选采购工作。</w:t>
      </w:r>
    </w:p>
    <w:p w14:paraId="45A09C1A">
      <w:pPr>
        <w:spacing w:line="560" w:lineRule="exact"/>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授权权限：全权代表本公司参与上述项目的采购活动，并负责一切响应文件的提供与确认，其签字与我司公章具有相同的法律效力。</w:t>
      </w:r>
    </w:p>
    <w:p w14:paraId="43FB6EFC">
      <w:pPr>
        <w:spacing w:line="560" w:lineRule="exact"/>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授权有效期：与贵单位采购文件中标注的有效期相同，自法定代表人签字之日起生效。</w:t>
      </w:r>
    </w:p>
    <w:p w14:paraId="2845422E">
      <w:pPr>
        <w:spacing w:line="560" w:lineRule="exact"/>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被授权人：</w:t>
      </w:r>
      <w:r>
        <w:rPr>
          <w:rFonts w:hint="eastAsia" w:ascii="仿宋_GB2312" w:hAnsi="仿宋_GB2312" w:eastAsia="仿宋_GB2312" w:cs="仿宋_GB2312"/>
          <w:color w:val="000000"/>
          <w:sz w:val="24"/>
          <w:szCs w:val="24"/>
          <w:u w:val="single"/>
        </w:rPr>
        <w:t>（签名）</w:t>
      </w:r>
      <w:r>
        <w:rPr>
          <w:rFonts w:hint="eastAsia" w:ascii="仿宋_GB2312" w:hAnsi="仿宋_GB2312" w:eastAsia="仿宋_GB2312" w:cs="仿宋_GB2312"/>
          <w:color w:val="000000"/>
          <w:sz w:val="24"/>
          <w:szCs w:val="24"/>
          <w:u w:val="single"/>
          <w:lang w:val="en-US" w:eastAsia="zh-CN"/>
        </w:rPr>
        <w:t xml:space="preserve">  </w:t>
      </w:r>
      <w:r>
        <w:rPr>
          <w:rFonts w:hint="eastAsia" w:ascii="仿宋_GB2312" w:hAnsi="仿宋_GB2312" w:eastAsia="仿宋_GB2312" w:cs="仿宋_GB2312"/>
          <w:color w:val="000000"/>
          <w:sz w:val="24"/>
          <w:szCs w:val="24"/>
        </w:rPr>
        <w:t xml:space="preserve"> 联系电话：</w:t>
      </w:r>
    </w:p>
    <w:p w14:paraId="392B5E01">
      <w:pPr>
        <w:spacing w:line="560" w:lineRule="exact"/>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职务：        身份证号码：</w:t>
      </w:r>
    </w:p>
    <w:p w14:paraId="77EBC915">
      <w:pPr>
        <w:spacing w:line="560" w:lineRule="exact"/>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公司名称：（公章）</w:t>
      </w:r>
    </w:p>
    <w:p w14:paraId="20F17414">
      <w:pPr>
        <w:spacing w:line="560" w:lineRule="exact"/>
        <w:ind w:firstLine="480" w:firstLineChars="200"/>
        <w:rPr>
          <w:rFonts w:hint="eastAsia" w:ascii="仿宋_GB2312" w:hAnsi="仿宋_GB2312" w:eastAsia="仿宋_GB2312" w:cs="仿宋_GB2312"/>
          <w:color w:val="000000"/>
          <w:sz w:val="24"/>
          <w:szCs w:val="24"/>
          <w:u w:val="single"/>
        </w:rPr>
      </w:pPr>
      <w:r>
        <w:rPr>
          <w:rFonts w:hint="eastAsia" w:ascii="仿宋_GB2312" w:hAnsi="仿宋_GB2312" w:eastAsia="仿宋_GB2312" w:cs="仿宋_GB2312"/>
          <w:color w:val="000000"/>
          <w:sz w:val="24"/>
          <w:szCs w:val="24"/>
        </w:rPr>
        <w:t>营业执照号码：</w:t>
      </w:r>
    </w:p>
    <w:p w14:paraId="6151B024">
      <w:pPr>
        <w:spacing w:line="560" w:lineRule="exact"/>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法定代表人：</w:t>
      </w:r>
      <w:r>
        <w:rPr>
          <w:rFonts w:hint="eastAsia" w:ascii="仿宋_GB2312" w:hAnsi="仿宋_GB2312" w:eastAsia="仿宋_GB2312" w:cs="仿宋_GB2312"/>
          <w:color w:val="000000"/>
          <w:sz w:val="24"/>
          <w:szCs w:val="24"/>
          <w:u w:val="single"/>
        </w:rPr>
        <w:t xml:space="preserve">（签名）    </w:t>
      </w:r>
      <w:r>
        <w:rPr>
          <w:rFonts w:hint="eastAsia" w:ascii="仿宋_GB2312" w:hAnsi="仿宋_GB2312" w:eastAsia="仿宋_GB2312" w:cs="仿宋_GB2312"/>
          <w:color w:val="000000"/>
          <w:sz w:val="24"/>
          <w:szCs w:val="24"/>
        </w:rPr>
        <w:t>联系电话：</w:t>
      </w:r>
    </w:p>
    <w:p w14:paraId="2B4D649A">
      <w:pPr>
        <w:spacing w:line="560" w:lineRule="exact"/>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职务：    身份证号码：</w:t>
      </w:r>
    </w:p>
    <w:p w14:paraId="5EB6B398">
      <w:pPr>
        <w:spacing w:line="560" w:lineRule="exact"/>
        <w:ind w:firstLine="480" w:firstLineChars="20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生效日期： 年 月 日</w:t>
      </w:r>
    </w:p>
    <w:p w14:paraId="7EC764CA">
      <w:pPr>
        <w:ind w:firstLine="640"/>
        <w:rPr>
          <w:rFonts w:hint="eastAsia" w:ascii="仿宋_GB2312" w:hAnsi="仿宋_GB2312" w:eastAsia="仿宋_GB2312" w:cs="仿宋_GB2312"/>
          <w:color w:val="00000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3098800</wp:posOffset>
                </wp:positionH>
                <wp:positionV relativeFrom="paragraph">
                  <wp:posOffset>63500</wp:posOffset>
                </wp:positionV>
                <wp:extent cx="2489835" cy="3593465"/>
                <wp:effectExtent l="4445" t="4445" r="5080" b="13970"/>
                <wp:wrapTopAndBottom/>
                <wp:docPr id="3" name="矩形 3"/>
                <wp:cNvGraphicFramePr/>
                <a:graphic xmlns:a="http://schemas.openxmlformats.org/drawingml/2006/main">
                  <a:graphicData uri="http://schemas.microsoft.com/office/word/2010/wordprocessingShape">
                    <wps:wsp>
                      <wps:cNvSpPr/>
                      <wps:spPr>
                        <a:xfrm>
                          <a:off x="0" y="0"/>
                          <a:ext cx="2489835" cy="359346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8C71854">
                            <w:pPr>
                              <w:ind w:right="-23" w:rightChars="-11"/>
                              <w:rPr>
                                <w:rFonts w:hAnsi="宋体"/>
                                <w:b/>
                              </w:rPr>
                            </w:pPr>
                            <w:r>
                              <w:rPr>
                                <w:rFonts w:hint="eastAsia" w:hAnsi="宋体" w:cs="宋体"/>
                              </w:rPr>
                              <w:t>被授权人身份证</w:t>
                            </w:r>
                          </w:p>
                        </w:txbxContent>
                      </wps:txbx>
                      <wps:bodyPr wrap="square" upright="1">
                        <a:noAutofit/>
                      </wps:bodyPr>
                    </wps:wsp>
                  </a:graphicData>
                </a:graphic>
              </wp:anchor>
            </w:drawing>
          </mc:Choice>
          <mc:Fallback>
            <w:pict>
              <v:rect id="_x0000_s1026" o:spid="_x0000_s1026" o:spt="1" style="position:absolute;left:0pt;margin-left:244pt;margin-top:5pt;height:282.95pt;width:196.05pt;mso-wrap-distance-bottom:0pt;mso-wrap-distance-top:0pt;z-index:251659264;mso-width-relative:page;mso-height-relative:page;" fillcolor="#FFFFFF" filled="t" stroked="t" coordsize="21600,21600" o:gfxdata="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4FBiFNcAAAAK&#10;AQAADwAAAAAAAAABACAAAAAiAAAAZHJzL2Rvd25yZXYueG1sUEsBAhQAFAAAAAgAh07iQGT1O6cd&#10;AgAAYAQAAA4AAAAAAAAAAQAgAAAAJgEAAGRycy9lMm9Eb2MueG1sUEsFBgAAAAAGAAYAWQEAALUF&#10;AAAAAA==&#10;">
                <v:fill on="t" focussize="0,0"/>
                <v:stroke color="#000000" joinstyle="miter"/>
                <v:imagedata o:title=""/>
                <o:lock v:ext="edit" aspectratio="f"/>
                <v:textbox>
                  <w:txbxContent>
                    <w:p w14:paraId="78C71854">
                      <w:pPr>
                        <w:ind w:right="-23" w:rightChars="-11"/>
                        <w:rPr>
                          <w:rFonts w:hAnsi="宋体"/>
                          <w:b/>
                        </w:rPr>
                      </w:pPr>
                      <w:r>
                        <w:rPr>
                          <w:rFonts w:hint="eastAsia" w:hAnsi="宋体" w:cs="宋体"/>
                        </w:rPr>
                        <w:t>被授权人身份证</w:t>
                      </w:r>
                    </w:p>
                  </w:txbxContent>
                </v:textbox>
                <w10:wrap type="topAndBottom"/>
              </v:rect>
            </w:pict>
          </mc:Fallback>
        </mc:AlternateContent>
      </w: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-16510</wp:posOffset>
                </wp:positionH>
                <wp:positionV relativeFrom="paragraph">
                  <wp:posOffset>63500</wp:posOffset>
                </wp:positionV>
                <wp:extent cx="2532380" cy="3572510"/>
                <wp:effectExtent l="4445" t="5080" r="8255" b="19050"/>
                <wp:wrapTopAndBottom/>
                <wp:docPr id="1" name="矩形 1"/>
                <wp:cNvGraphicFramePr/>
                <a:graphic xmlns:a="http://schemas.openxmlformats.org/drawingml/2006/main">
                  <a:graphicData uri="http://schemas.microsoft.com/office/word/2010/wordprocessingShape">
                    <wps:wsp>
                      <wps:cNvSpPr/>
                      <wps:spPr>
                        <a:xfrm>
                          <a:off x="0" y="0"/>
                          <a:ext cx="2532380" cy="357251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AC6393B">
                            <w:r>
                              <w:rPr>
                                <w:rFonts w:hint="eastAsia" w:hAnsi="宋体" w:cs="宋体"/>
                              </w:rPr>
                              <w:t>法定代表人</w:t>
                            </w:r>
                            <w:r>
                              <w:rPr>
                                <w:rFonts w:hint="eastAsia"/>
                              </w:rPr>
                              <w:t>身份证</w:t>
                            </w:r>
                          </w:p>
                        </w:txbxContent>
                      </wps:txbx>
                      <wps:bodyPr upright="1">
                        <a:noAutofit/>
                      </wps:bodyPr>
                    </wps:wsp>
                  </a:graphicData>
                </a:graphic>
              </wp:anchor>
            </w:drawing>
          </mc:Choice>
          <mc:Fallback>
            <w:pict>
              <v:rect id="_x0000_s1026" o:spid="_x0000_s1026" o:spt="1" style="position:absolute;left:0pt;margin-left:-1.3pt;margin-top:5pt;height:281.3pt;width:199.4pt;mso-wrap-distance-bottom:0pt;mso-wrap-distance-top:0pt;z-index:251660288;mso-width-relative:page;mso-height-relative:page;" fillcolor="#FFFFFF" filled="t" stroked="t" coordsize="21600,21600" o:gfxdata="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PkEWlbXAAAACQEAAA8AAAAA&#10;AAAAAQAgAAAAIgAAAGRycy9kb3ducmV2LnhtbFBLAQIUABQAAAAIAIdO4kBCiiL4FQIAAFIEAAAO&#10;AAAAAAAAAAEAIAAAACYBAABkcnMvZTJvRG9jLnhtbFBLBQYAAAAABgAGAFkBAACtBQAAAAA=&#10;">
                <v:fill on="t" focussize="0,0"/>
                <v:stroke color="#000000" joinstyle="miter"/>
                <v:imagedata o:title=""/>
                <o:lock v:ext="edit" aspectratio="f"/>
                <v:textbox>
                  <w:txbxContent>
                    <w:p w14:paraId="0AC6393B">
                      <w:r>
                        <w:rPr>
                          <w:rFonts w:hint="eastAsia" w:hAnsi="宋体" w:cs="宋体"/>
                        </w:rPr>
                        <w:t>法定代表人</w:t>
                      </w:r>
                      <w:r>
                        <w:rPr>
                          <w:rFonts w:hint="eastAsia"/>
                        </w:rPr>
                        <w:t>身份证</w:t>
                      </w:r>
                    </w:p>
                  </w:txbxContent>
                </v:textbox>
                <w10:wrap type="topAndBottom"/>
              </v:rect>
            </w:pict>
          </mc:Fallback>
        </mc:AlternateContent>
      </w:r>
    </w:p>
    <w:p w14:paraId="30F5F6E7">
      <w:pPr>
        <w:ind w:firstLine="640"/>
        <w:jc w:val="center"/>
        <w:rPr>
          <w:rFonts w:hint="eastAsia" w:ascii="仿宋_GB2312" w:hAnsi="仿宋_GB2312" w:eastAsia="仿宋_GB2312" w:cs="仿宋_GB2312"/>
          <w:color w:val="000000"/>
        </w:rPr>
      </w:pPr>
      <w:r>
        <w:rPr>
          <w:rFonts w:hint="eastAsia" w:ascii="仿宋_GB2312" w:hAnsi="仿宋_GB2312" w:eastAsia="仿宋_GB2312" w:cs="仿宋_GB2312"/>
          <w:color w:val="000000"/>
        </w:rPr>
        <w:t>注：本授权书内容不得擅自修改。</w:t>
      </w:r>
    </w:p>
    <w:p w14:paraId="4AFD1573">
      <w:pPr>
        <w:spacing w:line="360" w:lineRule="auto"/>
        <w:rPr>
          <w:rFonts w:hint="eastAsia" w:ascii="仿宋_GB2312" w:hAnsi="仿宋_GB2312" w:eastAsia="仿宋_GB2312" w:cs="仿宋_GB2312"/>
          <w:b/>
          <w:color w:val="000000"/>
          <w:sz w:val="24"/>
          <w:szCs w:val="22"/>
        </w:rPr>
      </w:pPr>
    </w:p>
    <w:p w14:paraId="2EC067A3">
      <w:pPr>
        <w:spacing w:line="440" w:lineRule="exact"/>
        <w:jc w:val="center"/>
        <w:rPr>
          <w:rFonts w:hint="eastAsia" w:ascii="仿宋_GB2312" w:hAnsi="仿宋_GB2312" w:eastAsia="仿宋_GB2312" w:cs="仿宋_GB2312"/>
          <w:b/>
          <w:color w:val="000000"/>
          <w:sz w:val="36"/>
          <w:szCs w:val="36"/>
        </w:rPr>
      </w:pPr>
    </w:p>
    <w:p w14:paraId="1BD051A8">
      <w:pPr>
        <w:spacing w:line="440" w:lineRule="exact"/>
        <w:jc w:val="center"/>
        <w:rPr>
          <w:rFonts w:hint="eastAsia" w:ascii="仿宋_GB2312" w:hAnsi="仿宋_GB2312" w:eastAsia="仿宋_GB2312" w:cs="仿宋_GB2312"/>
          <w:b/>
          <w:color w:val="000000"/>
          <w:sz w:val="36"/>
          <w:szCs w:val="36"/>
        </w:rPr>
      </w:pPr>
    </w:p>
    <w:p w14:paraId="5C5A958B">
      <w:pPr>
        <w:spacing w:line="440" w:lineRule="exact"/>
        <w:jc w:val="center"/>
        <w:rPr>
          <w:rFonts w:hint="eastAsia" w:ascii="仿宋_GB2312" w:hAnsi="仿宋_GB2312" w:eastAsia="仿宋_GB2312" w:cs="仿宋_GB2312"/>
          <w:b/>
          <w:color w:val="000000"/>
          <w:sz w:val="36"/>
          <w:szCs w:val="36"/>
        </w:rPr>
      </w:pPr>
    </w:p>
    <w:p w14:paraId="320E1E13">
      <w:pPr>
        <w:jc w:val="center"/>
        <w:rPr>
          <w:rFonts w:hint="eastAsia" w:ascii="仿宋_GB2312" w:hAnsi="仿宋_GB2312" w:eastAsia="仿宋_GB2312" w:cs="仿宋_GB2312"/>
          <w:b/>
          <w:sz w:val="32"/>
          <w:szCs w:val="32"/>
        </w:rPr>
      </w:pPr>
    </w:p>
    <w:p w14:paraId="09F77493">
      <w:pPr>
        <w:jc w:val="center"/>
        <w:rPr>
          <w:rFonts w:hint="eastAsia" w:ascii="仿宋_GB2312" w:hAnsi="仿宋_GB2312" w:eastAsia="仿宋_GB2312" w:cs="仿宋_GB2312"/>
          <w:b/>
          <w:sz w:val="32"/>
          <w:szCs w:val="32"/>
        </w:rPr>
      </w:pPr>
    </w:p>
    <w:p w14:paraId="0D07D882">
      <w:pPr>
        <w:jc w:val="center"/>
        <w:rPr>
          <w:rFonts w:hint="eastAsia" w:ascii="仿宋_GB2312" w:hAnsi="仿宋_GB2312" w:eastAsia="仿宋_GB2312" w:cs="仿宋_GB2312"/>
          <w:b/>
          <w:sz w:val="32"/>
          <w:szCs w:val="32"/>
        </w:rPr>
      </w:pPr>
    </w:p>
    <w:p w14:paraId="5141D5F3">
      <w:pPr>
        <w:jc w:val="center"/>
        <w:rPr>
          <w:rFonts w:hint="eastAsia" w:ascii="仿宋_GB2312" w:hAnsi="仿宋_GB2312" w:eastAsia="仿宋_GB2312" w:cs="仿宋_GB2312"/>
          <w:b/>
          <w:sz w:val="32"/>
          <w:szCs w:val="32"/>
        </w:rPr>
      </w:pPr>
    </w:p>
    <w:p w14:paraId="5F18876A">
      <w:pPr>
        <w:jc w:val="center"/>
        <w:rPr>
          <w:rFonts w:hint="eastAsia" w:ascii="仿宋_GB2312" w:hAnsi="仿宋_GB2312" w:eastAsia="仿宋_GB2312" w:cs="仿宋_GB2312"/>
          <w:b/>
          <w:sz w:val="32"/>
          <w:szCs w:val="32"/>
        </w:rPr>
      </w:pPr>
    </w:p>
    <w:p w14:paraId="49A4CF52">
      <w:pPr>
        <w:jc w:val="center"/>
        <w:rPr>
          <w:rFonts w:hint="eastAsia" w:ascii="仿宋_GB2312" w:hAnsi="仿宋_GB2312" w:eastAsia="仿宋_GB2312" w:cs="仿宋_GB2312"/>
          <w:b/>
          <w:sz w:val="32"/>
          <w:szCs w:val="32"/>
        </w:rPr>
      </w:pPr>
    </w:p>
    <w:p w14:paraId="50B18EE8">
      <w:pPr>
        <w:jc w:val="center"/>
        <w:rPr>
          <w:rFonts w:hint="eastAsia" w:ascii="仿宋_GB2312" w:hAnsi="仿宋_GB2312" w:eastAsia="仿宋_GB2312" w:cs="仿宋_GB2312"/>
          <w:b/>
          <w:sz w:val="32"/>
          <w:szCs w:val="32"/>
        </w:rPr>
      </w:pPr>
    </w:p>
    <w:p w14:paraId="4A861832">
      <w:pPr>
        <w:jc w:val="center"/>
        <w:rPr>
          <w:rFonts w:hint="eastAsia" w:ascii="仿宋_GB2312" w:hAnsi="仿宋_GB2312" w:eastAsia="仿宋_GB2312" w:cs="仿宋_GB2312"/>
          <w:b/>
          <w:sz w:val="32"/>
          <w:szCs w:val="32"/>
        </w:rPr>
      </w:pPr>
    </w:p>
    <w:p w14:paraId="4055FE1C">
      <w:pP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br w:type="page"/>
      </w:r>
    </w:p>
    <w:p w14:paraId="2570B007">
      <w:pPr>
        <w:spacing w:line="440" w:lineRule="exact"/>
        <w:jc w:val="center"/>
        <w:rPr>
          <w:rFonts w:hint="eastAsia" w:ascii="仿宋_GB2312" w:hAnsi="仿宋_GB2312" w:eastAsia="仿宋_GB2312" w:cs="仿宋_GB2312"/>
          <w:b/>
          <w:color w:val="000000"/>
          <w:sz w:val="36"/>
          <w:szCs w:val="36"/>
        </w:rPr>
      </w:pPr>
      <w:r>
        <w:rPr>
          <w:rFonts w:hint="eastAsia" w:ascii="仿宋_GB2312" w:hAnsi="仿宋_GB2312" w:eastAsia="仿宋_GB2312" w:cs="仿宋_GB2312"/>
          <w:b/>
          <w:color w:val="000000"/>
          <w:sz w:val="36"/>
          <w:szCs w:val="36"/>
        </w:rPr>
        <w:t>2、报价一览表</w:t>
      </w:r>
    </w:p>
    <w:p w14:paraId="142875F7">
      <w:pPr>
        <w:spacing w:after="156" w:afterLines="50" w:line="440" w:lineRule="exact"/>
        <w:jc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（独立信封另密封一份）</w:t>
      </w:r>
    </w:p>
    <w:tbl>
      <w:tblPr>
        <w:tblStyle w:val="13"/>
        <w:tblW w:w="9323"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2479"/>
        <w:gridCol w:w="6844"/>
      </w:tblGrid>
      <w:tr w14:paraId="00BD80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7" w:hRule="atLeast"/>
          <w:jc w:val="center"/>
        </w:trPr>
        <w:tc>
          <w:tcPr>
            <w:tcW w:w="2479" w:type="dxa"/>
            <w:tcBorders>
              <w:top w:val="outset" w:color="auto" w:sz="6" w:space="0"/>
              <w:left w:val="outset" w:color="auto" w:sz="6" w:space="0"/>
              <w:bottom w:val="outset" w:color="auto" w:sz="6" w:space="0"/>
              <w:right w:val="outset" w:color="auto" w:sz="6" w:space="0"/>
            </w:tcBorders>
            <w:noWrap/>
            <w:vAlign w:val="center"/>
          </w:tcPr>
          <w:p w14:paraId="59BF920D">
            <w:pPr>
              <w:pStyle w:val="11"/>
              <w:spacing w:before="0" w:beforeAutospacing="0" w:after="0" w:afterAutospacing="0"/>
              <w:ind w:firstLine="630" w:firstLineChars="300"/>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项目名称</w:t>
            </w:r>
          </w:p>
        </w:tc>
        <w:tc>
          <w:tcPr>
            <w:tcW w:w="6844" w:type="dxa"/>
            <w:tcBorders>
              <w:top w:val="outset" w:color="auto" w:sz="6" w:space="0"/>
              <w:left w:val="outset" w:color="auto" w:sz="6" w:space="0"/>
              <w:bottom w:val="outset" w:color="auto" w:sz="6" w:space="0"/>
              <w:right w:val="outset" w:color="auto" w:sz="6" w:space="0"/>
            </w:tcBorders>
            <w:noWrap/>
            <w:vAlign w:val="center"/>
          </w:tcPr>
          <w:p w14:paraId="27AB5621">
            <w:pPr>
              <w:tabs>
                <w:tab w:val="left" w:pos="5745"/>
              </w:tabs>
              <w:spacing w:line="360" w:lineRule="auto"/>
              <w:jc w:val="center"/>
              <w:rPr>
                <w:rFonts w:hint="eastAsia" w:ascii="仿宋_GB2312" w:hAnsi="仿宋_GB2312" w:eastAsia="仿宋_GB2312" w:cs="仿宋_GB2312"/>
                <w:szCs w:val="21"/>
                <w:lang w:eastAsia="zh-CN"/>
              </w:rPr>
            </w:pPr>
            <w:r>
              <w:rPr>
                <w:rFonts w:hint="eastAsia"/>
                <w:lang w:eastAsia="zh-CN"/>
              </w:rPr>
              <w:t>国源智巡-</w:t>
            </w:r>
            <w:r>
              <w:rPr>
                <w:rFonts w:hint="eastAsia"/>
                <w:lang w:val="en-US" w:eastAsia="zh-CN"/>
              </w:rPr>
              <w:t>自然资源智能感知与分析</w:t>
            </w:r>
            <w:r>
              <w:rPr>
                <w:rFonts w:hint="eastAsia"/>
              </w:rPr>
              <w:t>项目</w:t>
            </w:r>
          </w:p>
        </w:tc>
      </w:tr>
      <w:tr w14:paraId="7EE43A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7" w:hRule="atLeast"/>
          <w:jc w:val="center"/>
        </w:trPr>
        <w:tc>
          <w:tcPr>
            <w:tcW w:w="2479" w:type="dxa"/>
            <w:tcBorders>
              <w:top w:val="outset" w:color="auto" w:sz="6" w:space="0"/>
              <w:left w:val="outset" w:color="auto" w:sz="6" w:space="0"/>
              <w:bottom w:val="outset" w:color="auto" w:sz="6" w:space="0"/>
              <w:right w:val="outset" w:color="auto" w:sz="6" w:space="0"/>
            </w:tcBorders>
            <w:noWrap/>
            <w:vAlign w:val="center"/>
          </w:tcPr>
          <w:p w14:paraId="03387396">
            <w:pPr>
              <w:pStyle w:val="11"/>
              <w:spacing w:before="0" w:beforeAutospacing="0" w:after="0" w:afterAutospacing="0"/>
              <w:ind w:firstLine="420" w:firstLineChars="200"/>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金额（大写）</w:t>
            </w:r>
          </w:p>
        </w:tc>
        <w:tc>
          <w:tcPr>
            <w:tcW w:w="6844" w:type="dxa"/>
            <w:tcBorders>
              <w:top w:val="outset" w:color="auto" w:sz="6" w:space="0"/>
              <w:left w:val="outset" w:color="auto" w:sz="6" w:space="0"/>
              <w:bottom w:val="outset" w:color="auto" w:sz="6" w:space="0"/>
              <w:right w:val="outset" w:color="auto" w:sz="6" w:space="0"/>
            </w:tcBorders>
            <w:noWrap/>
            <w:vAlign w:val="center"/>
          </w:tcPr>
          <w:p w14:paraId="5F12475A">
            <w:pPr>
              <w:pStyle w:val="11"/>
              <w:spacing w:before="0" w:beforeAutospacing="0" w:after="0" w:afterAutospacing="0"/>
              <w:ind w:firstLine="42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w:t>
            </w:r>
          </w:p>
        </w:tc>
      </w:tr>
      <w:tr w14:paraId="6C65766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7" w:hRule="atLeast"/>
          <w:jc w:val="center"/>
        </w:trPr>
        <w:tc>
          <w:tcPr>
            <w:tcW w:w="2479" w:type="dxa"/>
            <w:tcBorders>
              <w:top w:val="outset" w:color="auto" w:sz="6" w:space="0"/>
              <w:left w:val="outset" w:color="auto" w:sz="6" w:space="0"/>
              <w:bottom w:val="outset" w:color="auto" w:sz="6" w:space="0"/>
              <w:right w:val="outset" w:color="auto" w:sz="6" w:space="0"/>
            </w:tcBorders>
            <w:noWrap/>
            <w:vAlign w:val="center"/>
          </w:tcPr>
          <w:p w14:paraId="094314E3">
            <w:pPr>
              <w:pStyle w:val="11"/>
              <w:spacing w:before="0" w:beforeAutospacing="0" w:after="0" w:afterAutospacing="0"/>
              <w:ind w:firstLine="420" w:firstLineChars="200"/>
              <w:jc w:val="both"/>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金额（小写）</w:t>
            </w:r>
          </w:p>
        </w:tc>
        <w:tc>
          <w:tcPr>
            <w:tcW w:w="6844" w:type="dxa"/>
            <w:tcBorders>
              <w:top w:val="outset" w:color="auto" w:sz="6" w:space="0"/>
              <w:left w:val="outset" w:color="auto" w:sz="6" w:space="0"/>
              <w:bottom w:val="outset" w:color="auto" w:sz="6" w:space="0"/>
              <w:right w:val="outset" w:color="auto" w:sz="6" w:space="0"/>
            </w:tcBorders>
            <w:noWrap/>
            <w:vAlign w:val="center"/>
          </w:tcPr>
          <w:p w14:paraId="4182B2DA">
            <w:pPr>
              <w:pStyle w:val="11"/>
              <w:spacing w:before="0" w:beforeAutospacing="0" w:after="0" w:afterAutospacing="0"/>
              <w:ind w:firstLine="420"/>
              <w:jc w:val="cente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w:t>
            </w:r>
          </w:p>
        </w:tc>
      </w:tr>
    </w:tbl>
    <w:p w14:paraId="615A66D4">
      <w:pPr>
        <w:pStyle w:val="11"/>
        <w:spacing w:before="0" w:beforeAutospacing="0" w:after="0" w:afterAutospacing="0"/>
        <w:ind w:firstLine="420"/>
        <w:jc w:val="center"/>
        <w:rPr>
          <w:rFonts w:hint="eastAsia" w:ascii="仿宋_GB2312" w:hAnsi="仿宋_GB2312" w:eastAsia="仿宋_GB2312" w:cs="仿宋_GB2312"/>
          <w:sz w:val="21"/>
          <w:szCs w:val="21"/>
        </w:rPr>
      </w:pPr>
    </w:p>
    <w:p w14:paraId="3DA2571F">
      <w:pPr>
        <w:pStyle w:val="11"/>
        <w:spacing w:before="0" w:beforeAutospacing="0" w:after="0" w:afterAutospacing="0"/>
        <w:ind w:firstLine="420"/>
        <w:jc w:val="center"/>
        <w:rPr>
          <w:rFonts w:hint="eastAsia" w:ascii="仿宋_GB2312" w:hAnsi="仿宋_GB2312" w:eastAsia="仿宋_GB2312" w:cs="仿宋_GB2312"/>
          <w:sz w:val="21"/>
          <w:szCs w:val="21"/>
        </w:rPr>
      </w:pPr>
    </w:p>
    <w:p w14:paraId="14BD8D8B">
      <w:pPr>
        <w:pStyle w:val="11"/>
        <w:spacing w:before="0" w:beforeAutospacing="0" w:after="0" w:afterAutospacing="0"/>
        <w:ind w:firstLine="0" w:firstLineChars="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供应商名称（盖章）：</w:t>
      </w:r>
      <w:r>
        <w:rPr>
          <w:rFonts w:hint="eastAsia" w:ascii="仿宋_GB2312" w:hAnsi="仿宋_GB2312" w:eastAsia="仿宋_GB2312" w:cs="仿宋_GB2312"/>
          <w:sz w:val="28"/>
          <w:szCs w:val="28"/>
          <w:u w:val="single"/>
        </w:rPr>
        <w:t xml:space="preserve">                     （公章）</w:t>
      </w:r>
      <w:r>
        <w:rPr>
          <w:rFonts w:hint="eastAsia" w:ascii="仿宋_GB2312" w:hAnsi="仿宋_GB2312" w:eastAsia="仿宋_GB2312" w:cs="仿宋_GB2312"/>
          <w:sz w:val="28"/>
          <w:szCs w:val="28"/>
        </w:rPr>
        <w:t xml:space="preserve">  </w:t>
      </w:r>
    </w:p>
    <w:p w14:paraId="4B1C4FFC">
      <w:pPr>
        <w:pStyle w:val="11"/>
        <w:spacing w:before="0" w:beforeAutospacing="0" w:after="0" w:afterAutospacing="0"/>
        <w:ind w:firstLine="0" w:firstLineChars="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法定代表人或被授权人：</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u w:val="single"/>
          <w:lang w:val="en-GB"/>
        </w:rPr>
        <w:t>（签名）</w:t>
      </w:r>
    </w:p>
    <w:p w14:paraId="7D8A2DAD">
      <w:pPr>
        <w:pStyle w:val="11"/>
        <w:spacing w:before="0" w:beforeAutospacing="0" w:after="0" w:afterAutospacing="0"/>
        <w:ind w:firstLine="2240" w:firstLineChars="8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14:paraId="3859F774">
      <w:pPr>
        <w:pStyle w:val="9"/>
        <w:rPr>
          <w:rFonts w:hint="eastAsia" w:ascii="仿宋_GB2312" w:hAnsi="仿宋_GB2312" w:eastAsia="仿宋_GB2312" w:cs="仿宋_GB2312"/>
          <w:color w:val="000000"/>
          <w:sz w:val="24"/>
        </w:rPr>
      </w:pPr>
    </w:p>
    <w:p w14:paraId="5C4E42D0">
      <w:pPr>
        <w:pStyle w:val="5"/>
        <w:rPr>
          <w:rFonts w:hint="eastAsia" w:ascii="仿宋_GB2312" w:hAnsi="仿宋_GB2312" w:eastAsia="仿宋_GB2312" w:cs="仿宋_GB2312"/>
        </w:rPr>
      </w:pPr>
    </w:p>
    <w:p w14:paraId="267A7AA2">
      <w:pPr>
        <w:spacing w:line="440" w:lineRule="exact"/>
        <w:rPr>
          <w:rFonts w:hint="eastAsia" w:ascii="仿宋_GB2312" w:hAnsi="仿宋_GB2312" w:eastAsia="仿宋_GB2312" w:cs="仿宋_GB2312"/>
          <w:color w:val="000000"/>
          <w:sz w:val="24"/>
          <w:lang w:val="en-GB"/>
        </w:rPr>
      </w:pPr>
    </w:p>
    <w:p w14:paraId="525D3D5D">
      <w:pPr>
        <w:spacing w:line="440" w:lineRule="exact"/>
        <w:rPr>
          <w:rFonts w:hint="eastAsia" w:ascii="仿宋_GB2312" w:hAnsi="仿宋_GB2312" w:eastAsia="仿宋_GB2312" w:cs="仿宋_GB2312"/>
          <w:color w:val="000000"/>
          <w:sz w:val="24"/>
          <w:lang w:val="en-GB"/>
        </w:rPr>
      </w:pPr>
    </w:p>
    <w:p w14:paraId="1DF11111">
      <w:pPr>
        <w:spacing w:line="440" w:lineRule="exact"/>
        <w:rPr>
          <w:rFonts w:hint="eastAsia" w:ascii="仿宋_GB2312" w:hAnsi="仿宋_GB2312" w:eastAsia="仿宋_GB2312" w:cs="仿宋_GB2312"/>
          <w:color w:val="000000"/>
          <w:sz w:val="24"/>
          <w:lang w:val="en-GB"/>
        </w:rPr>
      </w:pPr>
    </w:p>
    <w:p w14:paraId="0F9B297F">
      <w:pPr>
        <w:spacing w:line="440" w:lineRule="exact"/>
        <w:rPr>
          <w:rFonts w:hint="eastAsia" w:ascii="仿宋_GB2312" w:hAnsi="仿宋_GB2312" w:eastAsia="仿宋_GB2312" w:cs="仿宋_GB2312"/>
          <w:color w:val="000000"/>
          <w:sz w:val="24"/>
          <w:lang w:val="en-GB"/>
        </w:rPr>
      </w:pPr>
    </w:p>
    <w:p w14:paraId="42AE93B3">
      <w:pPr>
        <w:spacing w:line="440" w:lineRule="exact"/>
        <w:rPr>
          <w:rFonts w:hint="eastAsia" w:ascii="仿宋_GB2312" w:hAnsi="仿宋_GB2312" w:eastAsia="仿宋_GB2312" w:cs="仿宋_GB2312"/>
          <w:color w:val="000000"/>
          <w:sz w:val="24"/>
          <w:lang w:val="en-GB"/>
        </w:rPr>
      </w:pPr>
    </w:p>
    <w:p w14:paraId="1A943695">
      <w:pPr>
        <w:pStyle w:val="9"/>
        <w:rPr>
          <w:rFonts w:hint="eastAsia" w:ascii="仿宋_GB2312" w:hAnsi="仿宋_GB2312" w:eastAsia="仿宋_GB2312" w:cs="仿宋_GB2312"/>
          <w:color w:val="000000"/>
          <w:sz w:val="24"/>
          <w:lang w:val="en-GB"/>
        </w:rPr>
      </w:pPr>
    </w:p>
    <w:p w14:paraId="1E6AE794">
      <w:pPr>
        <w:pStyle w:val="5"/>
        <w:rPr>
          <w:rFonts w:hint="eastAsia" w:ascii="仿宋_GB2312" w:hAnsi="仿宋_GB2312" w:eastAsia="仿宋_GB2312" w:cs="仿宋_GB2312"/>
          <w:color w:val="000000"/>
          <w:sz w:val="24"/>
          <w:lang w:val="en-GB"/>
        </w:rPr>
      </w:pPr>
    </w:p>
    <w:p w14:paraId="0FC292F6">
      <w:pPr>
        <w:rPr>
          <w:rFonts w:hint="eastAsia" w:ascii="仿宋_GB2312" w:hAnsi="仿宋_GB2312" w:eastAsia="仿宋_GB2312" w:cs="仿宋_GB2312"/>
          <w:color w:val="000000"/>
          <w:sz w:val="24"/>
          <w:lang w:val="en-GB"/>
        </w:rPr>
      </w:pPr>
    </w:p>
    <w:p w14:paraId="6D9CDEE6">
      <w:pPr>
        <w:pStyle w:val="9"/>
        <w:rPr>
          <w:rFonts w:hint="eastAsia" w:ascii="仿宋_GB2312" w:hAnsi="仿宋_GB2312" w:eastAsia="仿宋_GB2312" w:cs="仿宋_GB2312"/>
          <w:color w:val="000000"/>
          <w:sz w:val="24"/>
          <w:lang w:val="en-GB"/>
        </w:rPr>
      </w:pPr>
    </w:p>
    <w:p w14:paraId="227E4BAF">
      <w:pPr>
        <w:pStyle w:val="5"/>
        <w:rPr>
          <w:rFonts w:hint="eastAsia" w:ascii="仿宋_GB2312" w:hAnsi="仿宋_GB2312" w:eastAsia="仿宋_GB2312" w:cs="仿宋_GB2312"/>
          <w:color w:val="000000"/>
          <w:sz w:val="24"/>
          <w:lang w:val="en-GB"/>
        </w:rPr>
      </w:pPr>
    </w:p>
    <w:p w14:paraId="6908711D">
      <w:pPr>
        <w:rPr>
          <w:rFonts w:hint="eastAsia" w:ascii="仿宋_GB2312" w:hAnsi="仿宋_GB2312" w:eastAsia="仿宋_GB2312" w:cs="仿宋_GB2312"/>
          <w:color w:val="000000"/>
          <w:sz w:val="24"/>
          <w:lang w:val="en-GB"/>
        </w:rPr>
      </w:pPr>
    </w:p>
    <w:p w14:paraId="1841E9C6">
      <w:pPr>
        <w:pStyle w:val="9"/>
        <w:rPr>
          <w:rFonts w:hint="eastAsia" w:ascii="仿宋_GB2312" w:hAnsi="仿宋_GB2312" w:eastAsia="仿宋_GB2312" w:cs="仿宋_GB2312"/>
          <w:color w:val="000000"/>
          <w:sz w:val="24"/>
          <w:lang w:val="en-GB"/>
        </w:rPr>
      </w:pPr>
    </w:p>
    <w:p w14:paraId="772E38EB">
      <w:pPr>
        <w:pStyle w:val="5"/>
        <w:rPr>
          <w:rFonts w:hint="eastAsia" w:ascii="仿宋_GB2312" w:hAnsi="仿宋_GB2312" w:eastAsia="仿宋_GB2312" w:cs="仿宋_GB2312"/>
          <w:color w:val="000000"/>
          <w:sz w:val="24"/>
          <w:lang w:val="en-GB"/>
        </w:rPr>
      </w:pPr>
    </w:p>
    <w:p w14:paraId="490CDDBE">
      <w:pPr>
        <w:rPr>
          <w:rFonts w:hint="eastAsia" w:ascii="仿宋_GB2312" w:hAnsi="仿宋_GB2312" w:eastAsia="仿宋_GB2312" w:cs="仿宋_GB2312"/>
          <w:b/>
          <w:bCs/>
          <w:color w:val="000000"/>
          <w:kern w:val="0"/>
          <w:sz w:val="36"/>
          <w:szCs w:val="36"/>
        </w:rPr>
      </w:pPr>
      <w:r>
        <w:rPr>
          <w:rFonts w:hint="eastAsia" w:ascii="仿宋_GB2312" w:hAnsi="仿宋_GB2312" w:eastAsia="仿宋_GB2312" w:cs="仿宋_GB2312"/>
          <w:b/>
          <w:bCs/>
          <w:color w:val="000000"/>
          <w:kern w:val="0"/>
          <w:sz w:val="36"/>
          <w:szCs w:val="36"/>
        </w:rPr>
        <w:br w:type="page"/>
      </w:r>
    </w:p>
    <w:p w14:paraId="3C637D01">
      <w:pPr>
        <w:spacing w:line="440" w:lineRule="exact"/>
        <w:jc w:val="center"/>
        <w:rPr>
          <w:rFonts w:hint="eastAsia" w:ascii="仿宋_GB2312" w:hAnsi="仿宋_GB2312" w:eastAsia="仿宋_GB2312" w:cs="仿宋_GB2312"/>
          <w:b/>
          <w:bCs/>
          <w:color w:val="000000"/>
          <w:kern w:val="0"/>
          <w:sz w:val="36"/>
          <w:szCs w:val="36"/>
        </w:rPr>
      </w:pPr>
      <w:r>
        <w:rPr>
          <w:rFonts w:hint="eastAsia" w:ascii="仿宋_GB2312" w:hAnsi="仿宋_GB2312" w:eastAsia="仿宋_GB2312" w:cs="仿宋_GB2312"/>
          <w:b/>
          <w:bCs/>
          <w:color w:val="000000"/>
          <w:kern w:val="0"/>
          <w:sz w:val="36"/>
          <w:szCs w:val="36"/>
        </w:rPr>
        <w:t xml:space="preserve"> 3、报价明细表</w:t>
      </w:r>
    </w:p>
    <w:tbl>
      <w:tblPr>
        <w:tblStyle w:val="13"/>
        <w:tblW w:w="9163"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1048"/>
        <w:gridCol w:w="2894"/>
        <w:gridCol w:w="1859"/>
        <w:gridCol w:w="3362"/>
      </w:tblGrid>
      <w:tr w14:paraId="7254E20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7" w:hRule="atLeast"/>
          <w:jc w:val="center"/>
        </w:trPr>
        <w:tc>
          <w:tcPr>
            <w:tcW w:w="104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119359E2">
            <w:pPr>
              <w:spacing w:before="93" w:beforeLines="30" w:after="93" w:afterLines="30" w:line="44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序号</w:t>
            </w:r>
          </w:p>
        </w:tc>
        <w:tc>
          <w:tcPr>
            <w:tcW w:w="2894"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46A465DF">
            <w:pPr>
              <w:spacing w:before="93" w:beforeLines="30" w:after="93" w:afterLines="30" w:line="44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服务内容</w:t>
            </w:r>
          </w:p>
        </w:tc>
        <w:tc>
          <w:tcPr>
            <w:tcW w:w="1859"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393DD3A5">
            <w:pPr>
              <w:spacing w:before="93" w:beforeLines="30" w:after="93" w:afterLines="30" w:line="44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报价（元）</w:t>
            </w:r>
          </w:p>
        </w:tc>
        <w:tc>
          <w:tcPr>
            <w:tcW w:w="3362"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65A202E8">
            <w:pPr>
              <w:spacing w:before="93" w:beforeLines="30" w:after="93" w:afterLines="30" w:line="44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依据标准（可以人工成本测算）</w:t>
            </w:r>
          </w:p>
        </w:tc>
      </w:tr>
      <w:tr w14:paraId="2E92CD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7" w:hRule="atLeast"/>
          <w:jc w:val="center"/>
        </w:trPr>
        <w:tc>
          <w:tcPr>
            <w:tcW w:w="104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360FFFDF">
            <w:pPr>
              <w:spacing w:before="93" w:beforeLines="30" w:after="93" w:afterLines="30" w:line="44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1</w:t>
            </w:r>
          </w:p>
        </w:tc>
        <w:tc>
          <w:tcPr>
            <w:tcW w:w="2894"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20D378FA">
            <w:pPr>
              <w:spacing w:before="93" w:beforeLines="30" w:after="93" w:afterLines="30" w:line="440" w:lineRule="exact"/>
              <w:jc w:val="center"/>
              <w:rPr>
                <w:rFonts w:hint="eastAsia" w:ascii="仿宋_GB2312" w:hAnsi="仿宋_GB2312" w:eastAsia="仿宋_GB2312" w:cs="仿宋_GB2312"/>
                <w:color w:val="000000"/>
                <w:szCs w:val="21"/>
              </w:rPr>
            </w:pPr>
          </w:p>
        </w:tc>
        <w:tc>
          <w:tcPr>
            <w:tcW w:w="1859"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39AF43C8">
            <w:pPr>
              <w:spacing w:before="93" w:beforeLines="30" w:after="93" w:afterLines="30" w:line="440" w:lineRule="exact"/>
              <w:jc w:val="center"/>
              <w:rPr>
                <w:rFonts w:hint="eastAsia" w:ascii="仿宋_GB2312" w:hAnsi="仿宋_GB2312" w:eastAsia="仿宋_GB2312" w:cs="仿宋_GB2312"/>
                <w:color w:val="000000"/>
                <w:szCs w:val="21"/>
              </w:rPr>
            </w:pPr>
          </w:p>
        </w:tc>
        <w:tc>
          <w:tcPr>
            <w:tcW w:w="3362"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10C84904">
            <w:pPr>
              <w:spacing w:before="93" w:beforeLines="30" w:after="93" w:afterLines="30" w:line="440" w:lineRule="exact"/>
              <w:jc w:val="center"/>
              <w:rPr>
                <w:rFonts w:hint="eastAsia" w:ascii="仿宋_GB2312" w:hAnsi="仿宋_GB2312" w:eastAsia="仿宋_GB2312" w:cs="仿宋_GB2312"/>
                <w:color w:val="000000"/>
                <w:szCs w:val="21"/>
              </w:rPr>
            </w:pPr>
          </w:p>
        </w:tc>
      </w:tr>
      <w:tr w14:paraId="723631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7" w:hRule="atLeast"/>
          <w:jc w:val="center"/>
        </w:trPr>
        <w:tc>
          <w:tcPr>
            <w:tcW w:w="104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03B74EEF">
            <w:pPr>
              <w:spacing w:before="93" w:beforeLines="30" w:after="93" w:afterLines="30" w:line="44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2</w:t>
            </w:r>
          </w:p>
        </w:tc>
        <w:tc>
          <w:tcPr>
            <w:tcW w:w="2894"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086CAA06">
            <w:pPr>
              <w:spacing w:before="93" w:beforeLines="30" w:after="93" w:afterLines="30" w:line="440" w:lineRule="exact"/>
              <w:jc w:val="center"/>
              <w:rPr>
                <w:rFonts w:hint="eastAsia" w:ascii="仿宋_GB2312" w:hAnsi="仿宋_GB2312" w:eastAsia="仿宋_GB2312" w:cs="仿宋_GB2312"/>
                <w:color w:val="000000"/>
                <w:szCs w:val="21"/>
              </w:rPr>
            </w:pPr>
          </w:p>
        </w:tc>
        <w:tc>
          <w:tcPr>
            <w:tcW w:w="1859"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34876DD2">
            <w:pPr>
              <w:spacing w:before="93" w:beforeLines="30" w:after="93" w:afterLines="30" w:line="440" w:lineRule="exact"/>
              <w:jc w:val="center"/>
              <w:rPr>
                <w:rFonts w:hint="eastAsia" w:ascii="仿宋_GB2312" w:hAnsi="仿宋_GB2312" w:eastAsia="仿宋_GB2312" w:cs="仿宋_GB2312"/>
                <w:color w:val="000000"/>
                <w:szCs w:val="21"/>
              </w:rPr>
            </w:pPr>
          </w:p>
        </w:tc>
        <w:tc>
          <w:tcPr>
            <w:tcW w:w="3362"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14AA606F">
            <w:pPr>
              <w:spacing w:before="93" w:beforeLines="30" w:after="93" w:afterLines="30" w:line="440" w:lineRule="exact"/>
              <w:jc w:val="center"/>
              <w:rPr>
                <w:rFonts w:hint="eastAsia" w:ascii="仿宋_GB2312" w:hAnsi="仿宋_GB2312" w:eastAsia="仿宋_GB2312" w:cs="仿宋_GB2312"/>
                <w:color w:val="000000"/>
                <w:szCs w:val="21"/>
              </w:rPr>
            </w:pPr>
          </w:p>
        </w:tc>
      </w:tr>
      <w:tr w14:paraId="57E6F3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7" w:hRule="atLeast"/>
          <w:jc w:val="center"/>
        </w:trPr>
        <w:tc>
          <w:tcPr>
            <w:tcW w:w="1048"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0E0807D6">
            <w:pPr>
              <w:spacing w:before="93" w:beforeLines="30" w:after="93" w:afterLines="30" w:line="44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3</w:t>
            </w:r>
          </w:p>
        </w:tc>
        <w:tc>
          <w:tcPr>
            <w:tcW w:w="2894"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5A2F01ED">
            <w:pPr>
              <w:spacing w:before="93" w:beforeLines="30" w:after="93" w:afterLines="30" w:line="440" w:lineRule="exact"/>
              <w:jc w:val="center"/>
              <w:rPr>
                <w:rFonts w:hint="eastAsia" w:ascii="仿宋_GB2312" w:hAnsi="仿宋_GB2312" w:eastAsia="仿宋_GB2312" w:cs="仿宋_GB2312"/>
                <w:color w:val="000000"/>
                <w:szCs w:val="21"/>
              </w:rPr>
            </w:pPr>
          </w:p>
        </w:tc>
        <w:tc>
          <w:tcPr>
            <w:tcW w:w="1859"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478867DC">
            <w:pPr>
              <w:spacing w:before="93" w:beforeLines="30" w:after="93" w:afterLines="30" w:line="440" w:lineRule="exact"/>
              <w:jc w:val="center"/>
              <w:rPr>
                <w:rFonts w:hint="eastAsia" w:ascii="仿宋_GB2312" w:hAnsi="仿宋_GB2312" w:eastAsia="仿宋_GB2312" w:cs="仿宋_GB2312"/>
                <w:color w:val="000000"/>
                <w:szCs w:val="21"/>
              </w:rPr>
            </w:pPr>
          </w:p>
        </w:tc>
        <w:tc>
          <w:tcPr>
            <w:tcW w:w="3362"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6F5B51AA">
            <w:pPr>
              <w:spacing w:before="93" w:beforeLines="30" w:after="93" w:afterLines="30" w:line="440" w:lineRule="exact"/>
              <w:jc w:val="center"/>
              <w:rPr>
                <w:rFonts w:hint="eastAsia" w:ascii="仿宋_GB2312" w:hAnsi="仿宋_GB2312" w:eastAsia="仿宋_GB2312" w:cs="仿宋_GB2312"/>
                <w:color w:val="000000"/>
                <w:szCs w:val="21"/>
              </w:rPr>
            </w:pPr>
          </w:p>
        </w:tc>
      </w:tr>
      <w:tr w14:paraId="3D0C4A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57" w:hRule="atLeast"/>
          <w:jc w:val="center"/>
        </w:trPr>
        <w:tc>
          <w:tcPr>
            <w:tcW w:w="3942" w:type="dxa"/>
            <w:gridSpan w:val="2"/>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3EE1BE07">
            <w:pPr>
              <w:spacing w:before="93" w:beforeLines="30" w:after="93" w:afterLines="30" w:line="44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报价合计（元）</w:t>
            </w:r>
          </w:p>
        </w:tc>
        <w:tc>
          <w:tcPr>
            <w:tcW w:w="5221" w:type="dxa"/>
            <w:gridSpan w:val="2"/>
            <w:tcBorders>
              <w:top w:val="single" w:color="000000" w:sz="8" w:space="0"/>
              <w:left w:val="single" w:color="000000" w:sz="8" w:space="0"/>
              <w:bottom w:val="single" w:color="000000" w:sz="8" w:space="0"/>
              <w:right w:val="single" w:color="000000" w:sz="8" w:space="0"/>
            </w:tcBorders>
            <w:shd w:val="clear" w:color="auto" w:fill="FFFFFF"/>
            <w:noWrap/>
            <w:vAlign w:val="center"/>
          </w:tcPr>
          <w:p w14:paraId="089560AC">
            <w:pPr>
              <w:spacing w:before="93" w:beforeLines="30" w:after="93" w:afterLines="30" w:line="440" w:lineRule="exact"/>
              <w:ind w:firstLine="630" w:firstLineChars="300"/>
              <w:rPr>
                <w:rFonts w:hint="eastAsia" w:ascii="仿宋_GB2312" w:hAnsi="仿宋_GB2312" w:eastAsia="仿宋_GB2312" w:cs="仿宋_GB2312"/>
                <w:color w:val="000000"/>
                <w:szCs w:val="21"/>
                <w:u w:val="single"/>
              </w:rPr>
            </w:pPr>
            <w:r>
              <w:rPr>
                <w:rFonts w:hint="eastAsia" w:ascii="仿宋_GB2312" w:hAnsi="仿宋_GB2312" w:eastAsia="仿宋_GB2312" w:cs="仿宋_GB2312"/>
                <w:color w:val="000000"/>
                <w:szCs w:val="21"/>
              </w:rPr>
              <w:t>（大写）：</w:t>
            </w:r>
            <w:r>
              <w:rPr>
                <w:rFonts w:hint="eastAsia" w:ascii="仿宋_GB2312" w:hAnsi="仿宋_GB2312" w:eastAsia="仿宋_GB2312" w:cs="仿宋_GB2312"/>
                <w:color w:val="000000"/>
                <w:szCs w:val="21"/>
                <w:u w:val="single"/>
              </w:rPr>
              <w:t xml:space="preserve">                          </w:t>
            </w:r>
          </w:p>
          <w:p w14:paraId="4B396CC6">
            <w:pPr>
              <w:spacing w:before="93" w:beforeLines="30" w:after="93" w:afterLines="30" w:line="440" w:lineRule="exact"/>
              <w:ind w:firstLine="630" w:firstLineChars="300"/>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（小写）：</w:t>
            </w:r>
            <w:r>
              <w:rPr>
                <w:rFonts w:hint="eastAsia" w:ascii="仿宋_GB2312" w:hAnsi="仿宋_GB2312" w:eastAsia="仿宋_GB2312" w:cs="仿宋_GB2312"/>
                <w:color w:val="000000"/>
                <w:szCs w:val="21"/>
                <w:u w:val="single"/>
              </w:rPr>
              <w:t xml:space="preserve">                          </w:t>
            </w:r>
          </w:p>
        </w:tc>
      </w:tr>
    </w:tbl>
    <w:p w14:paraId="5D6525E0">
      <w:pPr>
        <w:pStyle w:val="9"/>
        <w:rPr>
          <w:rFonts w:hint="eastAsia" w:ascii="仿宋_GB2312" w:hAnsi="仿宋_GB2312" w:eastAsia="仿宋_GB2312" w:cs="仿宋_GB2312"/>
        </w:rPr>
      </w:pPr>
    </w:p>
    <w:p w14:paraId="2A2C2A2C">
      <w:pPr>
        <w:pStyle w:val="11"/>
        <w:spacing w:before="0" w:beforeAutospacing="0" w:after="0" w:afterAutospacing="0"/>
        <w:ind w:firstLine="2520" w:firstLineChars="900"/>
        <w:jc w:val="both"/>
        <w:rPr>
          <w:rFonts w:hint="eastAsia" w:ascii="仿宋_GB2312" w:hAnsi="仿宋_GB2312" w:eastAsia="仿宋_GB2312" w:cs="仿宋_GB2312"/>
          <w:sz w:val="28"/>
          <w:szCs w:val="28"/>
        </w:rPr>
      </w:pPr>
    </w:p>
    <w:p w14:paraId="029C88FC">
      <w:pPr>
        <w:pStyle w:val="11"/>
        <w:spacing w:before="0" w:beforeAutospacing="0" w:after="0" w:afterAutospacing="0"/>
        <w:ind w:firstLine="0" w:firstLineChars="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供应商名称（盖章）：</w:t>
      </w:r>
      <w:r>
        <w:rPr>
          <w:rFonts w:hint="eastAsia" w:ascii="仿宋_GB2312" w:hAnsi="仿宋_GB2312" w:eastAsia="仿宋_GB2312" w:cs="仿宋_GB2312"/>
          <w:sz w:val="28"/>
          <w:szCs w:val="28"/>
          <w:u w:val="single"/>
        </w:rPr>
        <w:t xml:space="preserve">                      （公章）</w:t>
      </w:r>
      <w:r>
        <w:rPr>
          <w:rFonts w:hint="eastAsia" w:ascii="仿宋_GB2312" w:hAnsi="仿宋_GB2312" w:eastAsia="仿宋_GB2312" w:cs="仿宋_GB2312"/>
          <w:sz w:val="28"/>
          <w:szCs w:val="28"/>
        </w:rPr>
        <w:t xml:space="preserve">  </w:t>
      </w:r>
    </w:p>
    <w:p w14:paraId="00D3FCF2">
      <w:pPr>
        <w:pStyle w:val="11"/>
        <w:spacing w:before="0" w:beforeAutospacing="0" w:after="0" w:afterAutospacing="0"/>
        <w:ind w:firstLine="2520" w:firstLineChars="90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日   期：</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日</w:t>
      </w:r>
    </w:p>
    <w:p w14:paraId="1B987EB3">
      <w:pPr>
        <w:spacing w:before="468" w:beforeLines="150" w:line="440" w:lineRule="exact"/>
        <w:rPr>
          <w:rFonts w:hint="eastAsia" w:ascii="仿宋_GB2312" w:hAnsi="仿宋_GB2312" w:eastAsia="仿宋_GB2312" w:cs="仿宋_GB2312"/>
          <w:color w:val="000000"/>
          <w:sz w:val="24"/>
          <w:lang w:val="en-GB"/>
        </w:rPr>
      </w:pPr>
    </w:p>
    <w:p w14:paraId="5EB28307">
      <w:pPr>
        <w:spacing w:before="468" w:beforeLines="150" w:line="440" w:lineRule="exact"/>
        <w:rPr>
          <w:rFonts w:hint="eastAsia" w:ascii="仿宋_GB2312" w:hAnsi="仿宋_GB2312" w:eastAsia="仿宋_GB2312" w:cs="仿宋_GB2312"/>
          <w:color w:val="000000"/>
          <w:sz w:val="24"/>
          <w:lang w:val="en-GB"/>
        </w:rPr>
      </w:pPr>
    </w:p>
    <w:p w14:paraId="090FD9A1">
      <w:pPr>
        <w:spacing w:before="468" w:beforeLines="150" w:line="440" w:lineRule="exact"/>
        <w:rPr>
          <w:rFonts w:hint="eastAsia" w:ascii="仿宋_GB2312" w:hAnsi="仿宋_GB2312" w:eastAsia="仿宋_GB2312" w:cs="仿宋_GB2312"/>
          <w:color w:val="000000"/>
          <w:sz w:val="24"/>
          <w:lang w:val="en-GB"/>
        </w:rPr>
      </w:pPr>
    </w:p>
    <w:p w14:paraId="25C3FA7E">
      <w:pPr>
        <w:spacing w:before="468" w:beforeLines="150" w:line="440" w:lineRule="exact"/>
        <w:rPr>
          <w:rFonts w:hint="eastAsia" w:ascii="仿宋_GB2312" w:hAnsi="仿宋_GB2312" w:eastAsia="仿宋_GB2312" w:cs="仿宋_GB2312"/>
          <w:color w:val="000000"/>
          <w:sz w:val="24"/>
          <w:lang w:val="en-GB"/>
        </w:rPr>
      </w:pPr>
    </w:p>
    <w:p w14:paraId="405F41A8">
      <w:pPr>
        <w:pStyle w:val="3"/>
        <w:rPr>
          <w:rFonts w:hint="eastAsia" w:ascii="仿宋_GB2312" w:hAnsi="仿宋_GB2312" w:eastAsia="仿宋_GB2312" w:cs="仿宋_GB2312"/>
          <w:color w:val="000000"/>
        </w:rPr>
      </w:pPr>
    </w:p>
    <w:p w14:paraId="2DA716B1">
      <w:pPr>
        <w:rPr>
          <w:rFonts w:hint="eastAsia" w:ascii="仿宋_GB2312" w:hAnsi="仿宋_GB2312" w:eastAsia="仿宋_GB2312" w:cs="仿宋_GB2312"/>
          <w:b/>
          <w:bCs/>
          <w:color w:val="000000"/>
          <w:kern w:val="0"/>
          <w:sz w:val="36"/>
          <w:szCs w:val="36"/>
        </w:rPr>
      </w:pPr>
      <w:r>
        <w:rPr>
          <w:rFonts w:hint="eastAsia" w:ascii="仿宋_GB2312" w:hAnsi="仿宋_GB2312" w:eastAsia="仿宋_GB2312" w:cs="仿宋_GB2312"/>
          <w:color w:val="000000"/>
        </w:rPr>
        <w:br w:type="page"/>
      </w:r>
    </w:p>
    <w:p w14:paraId="47781AFB">
      <w:pPr>
        <w:spacing w:line="440" w:lineRule="exact"/>
        <w:jc w:val="center"/>
        <w:rPr>
          <w:rFonts w:hint="eastAsia" w:ascii="仿宋_GB2312" w:hAnsi="仿宋_GB2312" w:eastAsia="仿宋_GB2312" w:cs="仿宋_GB2312"/>
          <w:b/>
          <w:bCs/>
          <w:color w:val="000000"/>
          <w:kern w:val="0"/>
          <w:sz w:val="36"/>
          <w:szCs w:val="36"/>
        </w:rPr>
      </w:pPr>
      <w:r>
        <w:rPr>
          <w:rFonts w:hint="eastAsia" w:ascii="仿宋_GB2312" w:hAnsi="仿宋_GB2312" w:eastAsia="仿宋_GB2312" w:cs="仿宋_GB2312"/>
          <w:b/>
          <w:bCs/>
          <w:color w:val="000000"/>
          <w:kern w:val="0"/>
          <w:sz w:val="36"/>
          <w:szCs w:val="36"/>
        </w:rPr>
        <w:t>4、拟派人员一览表</w:t>
      </w:r>
    </w:p>
    <w:p w14:paraId="48E19790">
      <w:pPr>
        <w:spacing w:line="440" w:lineRule="exact"/>
        <w:rPr>
          <w:rFonts w:hint="eastAsia" w:ascii="仿宋_GB2312" w:hAnsi="仿宋_GB2312" w:eastAsia="仿宋_GB2312" w:cs="仿宋_GB2312"/>
          <w:b/>
          <w:color w:val="000000"/>
          <w:sz w:val="24"/>
        </w:rPr>
      </w:pPr>
    </w:p>
    <w:tbl>
      <w:tblPr>
        <w:tblStyle w:val="13"/>
        <w:tblpPr w:leftFromText="180" w:rightFromText="180" w:vertAnchor="text" w:horzAnchor="page" w:tblpX="1417" w:tblpY="678"/>
        <w:tblOverlap w:val="never"/>
        <w:tblW w:w="9336"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65"/>
        <w:gridCol w:w="1811"/>
        <w:gridCol w:w="3053"/>
        <w:gridCol w:w="1952"/>
      </w:tblGrid>
      <w:tr w14:paraId="347EB32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855"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19332000">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序号</w:t>
            </w:r>
          </w:p>
        </w:tc>
        <w:tc>
          <w:tcPr>
            <w:tcW w:w="1665"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5F6E33D6">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姓名</w:t>
            </w:r>
          </w:p>
        </w:tc>
        <w:tc>
          <w:tcPr>
            <w:tcW w:w="1811"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27DBC9BB">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职 称</w:t>
            </w:r>
          </w:p>
        </w:tc>
        <w:tc>
          <w:tcPr>
            <w:tcW w:w="3053"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3F2DF364">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拟承担的工作</w:t>
            </w:r>
          </w:p>
        </w:tc>
        <w:tc>
          <w:tcPr>
            <w:tcW w:w="1952" w:type="dxa"/>
            <w:tcBorders>
              <w:top w:val="single" w:color="auto" w:sz="4" w:space="0"/>
              <w:left w:val="single" w:color="auto" w:sz="4" w:space="0"/>
              <w:bottom w:val="single" w:color="auto" w:sz="4" w:space="0"/>
              <w:right w:val="single" w:color="auto" w:sz="4" w:space="0"/>
            </w:tcBorders>
            <w:shd w:val="clear" w:color="auto" w:fill="C0C0C0"/>
            <w:noWrap w:val="0"/>
            <w:vAlign w:val="center"/>
          </w:tcPr>
          <w:p w14:paraId="6FEF29CE">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备注</w:t>
            </w:r>
          </w:p>
        </w:tc>
      </w:tr>
      <w:tr w14:paraId="7B32F8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855" w:type="dxa"/>
            <w:tcBorders>
              <w:top w:val="single" w:color="auto" w:sz="4" w:space="0"/>
              <w:left w:val="single" w:color="auto" w:sz="4" w:space="0"/>
              <w:bottom w:val="single" w:color="auto" w:sz="4" w:space="0"/>
              <w:right w:val="single" w:color="auto" w:sz="4" w:space="0"/>
            </w:tcBorders>
            <w:noWrap w:val="0"/>
            <w:vAlign w:val="center"/>
          </w:tcPr>
          <w:p w14:paraId="0B58AF42">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1</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3648F55">
            <w:pPr>
              <w:spacing w:line="520" w:lineRule="exact"/>
              <w:jc w:val="center"/>
              <w:rPr>
                <w:rFonts w:hint="eastAsia" w:ascii="仿宋_GB2312" w:hAnsi="仿宋_GB2312" w:eastAsia="仿宋_GB2312" w:cs="仿宋_GB2312"/>
                <w:b/>
                <w:color w:val="000000"/>
                <w:sz w:val="24"/>
              </w:rPr>
            </w:pPr>
          </w:p>
        </w:tc>
        <w:tc>
          <w:tcPr>
            <w:tcW w:w="1811" w:type="dxa"/>
            <w:tcBorders>
              <w:top w:val="single" w:color="auto" w:sz="4" w:space="0"/>
              <w:left w:val="single" w:color="auto" w:sz="4" w:space="0"/>
              <w:bottom w:val="single" w:color="auto" w:sz="4" w:space="0"/>
              <w:right w:val="single" w:color="auto" w:sz="4" w:space="0"/>
            </w:tcBorders>
            <w:noWrap w:val="0"/>
            <w:vAlign w:val="center"/>
          </w:tcPr>
          <w:p w14:paraId="3EA68535">
            <w:pPr>
              <w:spacing w:line="520" w:lineRule="exact"/>
              <w:jc w:val="center"/>
              <w:rPr>
                <w:rFonts w:hint="eastAsia" w:ascii="仿宋_GB2312" w:hAnsi="仿宋_GB2312" w:eastAsia="仿宋_GB2312" w:cs="仿宋_GB2312"/>
                <w:b/>
                <w:color w:val="000000"/>
                <w:sz w:val="24"/>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14:paraId="2BF659B8">
            <w:pPr>
              <w:spacing w:line="520" w:lineRule="exact"/>
              <w:jc w:val="center"/>
              <w:rPr>
                <w:rFonts w:hint="eastAsia" w:ascii="仿宋_GB2312" w:hAnsi="仿宋_GB2312" w:eastAsia="仿宋_GB2312" w:cs="仿宋_GB2312"/>
                <w:b/>
                <w:color w:val="000000"/>
                <w:sz w:val="24"/>
              </w:rPr>
            </w:pPr>
          </w:p>
        </w:tc>
        <w:tc>
          <w:tcPr>
            <w:tcW w:w="1952" w:type="dxa"/>
            <w:tcBorders>
              <w:top w:val="single" w:color="auto" w:sz="4" w:space="0"/>
              <w:left w:val="single" w:color="auto" w:sz="4" w:space="0"/>
              <w:bottom w:val="single" w:color="auto" w:sz="4" w:space="0"/>
              <w:right w:val="single" w:color="auto" w:sz="4" w:space="0"/>
            </w:tcBorders>
            <w:noWrap w:val="0"/>
            <w:vAlign w:val="center"/>
          </w:tcPr>
          <w:p w14:paraId="0187140D">
            <w:pPr>
              <w:spacing w:line="520" w:lineRule="exact"/>
              <w:jc w:val="center"/>
              <w:rPr>
                <w:rFonts w:hint="eastAsia" w:ascii="仿宋_GB2312" w:hAnsi="仿宋_GB2312" w:eastAsia="仿宋_GB2312" w:cs="仿宋_GB2312"/>
                <w:b/>
                <w:color w:val="000000"/>
                <w:sz w:val="24"/>
              </w:rPr>
            </w:pPr>
          </w:p>
        </w:tc>
      </w:tr>
      <w:tr w14:paraId="7578EC9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55" w:type="dxa"/>
            <w:tcBorders>
              <w:top w:val="single" w:color="auto" w:sz="4" w:space="0"/>
              <w:left w:val="single" w:color="auto" w:sz="4" w:space="0"/>
              <w:bottom w:val="single" w:color="auto" w:sz="4" w:space="0"/>
              <w:right w:val="single" w:color="auto" w:sz="4" w:space="0"/>
            </w:tcBorders>
            <w:noWrap w:val="0"/>
            <w:vAlign w:val="center"/>
          </w:tcPr>
          <w:p w14:paraId="603DF645">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2</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182A5ED0">
            <w:pPr>
              <w:spacing w:line="520" w:lineRule="exact"/>
              <w:jc w:val="center"/>
              <w:rPr>
                <w:rFonts w:hint="eastAsia" w:ascii="仿宋_GB2312" w:hAnsi="仿宋_GB2312" w:eastAsia="仿宋_GB2312" w:cs="仿宋_GB2312"/>
                <w:b/>
                <w:color w:val="000000"/>
                <w:sz w:val="24"/>
              </w:rPr>
            </w:pPr>
          </w:p>
        </w:tc>
        <w:tc>
          <w:tcPr>
            <w:tcW w:w="1811" w:type="dxa"/>
            <w:tcBorders>
              <w:top w:val="single" w:color="auto" w:sz="4" w:space="0"/>
              <w:left w:val="single" w:color="auto" w:sz="4" w:space="0"/>
              <w:bottom w:val="single" w:color="auto" w:sz="4" w:space="0"/>
              <w:right w:val="single" w:color="auto" w:sz="4" w:space="0"/>
            </w:tcBorders>
            <w:noWrap w:val="0"/>
            <w:vAlign w:val="center"/>
          </w:tcPr>
          <w:p w14:paraId="466C168D">
            <w:pPr>
              <w:spacing w:line="520" w:lineRule="exact"/>
              <w:jc w:val="center"/>
              <w:rPr>
                <w:rFonts w:hint="eastAsia" w:ascii="仿宋_GB2312" w:hAnsi="仿宋_GB2312" w:eastAsia="仿宋_GB2312" w:cs="仿宋_GB2312"/>
                <w:b/>
                <w:color w:val="000000"/>
                <w:sz w:val="24"/>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14:paraId="32F23A47">
            <w:pPr>
              <w:spacing w:line="520" w:lineRule="exact"/>
              <w:jc w:val="center"/>
              <w:rPr>
                <w:rFonts w:hint="eastAsia" w:ascii="仿宋_GB2312" w:hAnsi="仿宋_GB2312" w:eastAsia="仿宋_GB2312" w:cs="仿宋_GB2312"/>
                <w:b/>
                <w:color w:val="000000"/>
                <w:sz w:val="24"/>
              </w:rPr>
            </w:pPr>
          </w:p>
        </w:tc>
        <w:tc>
          <w:tcPr>
            <w:tcW w:w="1952" w:type="dxa"/>
            <w:tcBorders>
              <w:top w:val="single" w:color="auto" w:sz="4" w:space="0"/>
              <w:left w:val="single" w:color="auto" w:sz="4" w:space="0"/>
              <w:bottom w:val="single" w:color="auto" w:sz="4" w:space="0"/>
              <w:right w:val="single" w:color="auto" w:sz="4" w:space="0"/>
            </w:tcBorders>
            <w:noWrap w:val="0"/>
            <w:vAlign w:val="center"/>
          </w:tcPr>
          <w:p w14:paraId="526AF857">
            <w:pPr>
              <w:spacing w:line="520" w:lineRule="exact"/>
              <w:jc w:val="center"/>
              <w:rPr>
                <w:rFonts w:hint="eastAsia" w:ascii="仿宋_GB2312" w:hAnsi="仿宋_GB2312" w:eastAsia="仿宋_GB2312" w:cs="仿宋_GB2312"/>
                <w:b/>
                <w:color w:val="000000"/>
                <w:sz w:val="24"/>
              </w:rPr>
            </w:pPr>
          </w:p>
        </w:tc>
      </w:tr>
      <w:tr w14:paraId="515BE7E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855" w:type="dxa"/>
            <w:tcBorders>
              <w:top w:val="single" w:color="auto" w:sz="4" w:space="0"/>
              <w:left w:val="single" w:color="auto" w:sz="4" w:space="0"/>
              <w:bottom w:val="single" w:color="auto" w:sz="4" w:space="0"/>
              <w:right w:val="single" w:color="auto" w:sz="4" w:space="0"/>
            </w:tcBorders>
            <w:noWrap w:val="0"/>
            <w:vAlign w:val="center"/>
          </w:tcPr>
          <w:p w14:paraId="7CCB9A84">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3</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728F967">
            <w:pPr>
              <w:spacing w:line="520" w:lineRule="exact"/>
              <w:jc w:val="center"/>
              <w:rPr>
                <w:rFonts w:hint="eastAsia" w:ascii="仿宋_GB2312" w:hAnsi="仿宋_GB2312" w:eastAsia="仿宋_GB2312" w:cs="仿宋_GB2312"/>
                <w:b/>
                <w:color w:val="000000"/>
                <w:sz w:val="24"/>
              </w:rPr>
            </w:pPr>
          </w:p>
        </w:tc>
        <w:tc>
          <w:tcPr>
            <w:tcW w:w="1811" w:type="dxa"/>
            <w:tcBorders>
              <w:top w:val="single" w:color="auto" w:sz="4" w:space="0"/>
              <w:left w:val="single" w:color="auto" w:sz="4" w:space="0"/>
              <w:bottom w:val="single" w:color="auto" w:sz="4" w:space="0"/>
              <w:right w:val="single" w:color="auto" w:sz="4" w:space="0"/>
            </w:tcBorders>
            <w:noWrap w:val="0"/>
            <w:vAlign w:val="center"/>
          </w:tcPr>
          <w:p w14:paraId="199F62A9">
            <w:pPr>
              <w:spacing w:line="520" w:lineRule="exact"/>
              <w:jc w:val="center"/>
              <w:rPr>
                <w:rFonts w:hint="eastAsia" w:ascii="仿宋_GB2312" w:hAnsi="仿宋_GB2312" w:eastAsia="仿宋_GB2312" w:cs="仿宋_GB2312"/>
                <w:b/>
                <w:color w:val="000000"/>
                <w:sz w:val="24"/>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14:paraId="1F03118D">
            <w:pPr>
              <w:spacing w:line="520" w:lineRule="exact"/>
              <w:jc w:val="center"/>
              <w:rPr>
                <w:rFonts w:hint="eastAsia" w:ascii="仿宋_GB2312" w:hAnsi="仿宋_GB2312" w:eastAsia="仿宋_GB2312" w:cs="仿宋_GB2312"/>
                <w:b/>
                <w:color w:val="000000"/>
                <w:sz w:val="24"/>
              </w:rPr>
            </w:pPr>
          </w:p>
        </w:tc>
        <w:tc>
          <w:tcPr>
            <w:tcW w:w="1952" w:type="dxa"/>
            <w:tcBorders>
              <w:top w:val="single" w:color="auto" w:sz="4" w:space="0"/>
              <w:left w:val="single" w:color="auto" w:sz="4" w:space="0"/>
              <w:bottom w:val="single" w:color="auto" w:sz="4" w:space="0"/>
              <w:right w:val="single" w:color="auto" w:sz="4" w:space="0"/>
            </w:tcBorders>
            <w:noWrap w:val="0"/>
            <w:vAlign w:val="center"/>
          </w:tcPr>
          <w:p w14:paraId="0DC8EE40">
            <w:pPr>
              <w:spacing w:line="520" w:lineRule="exact"/>
              <w:jc w:val="center"/>
              <w:rPr>
                <w:rFonts w:hint="eastAsia" w:ascii="仿宋_GB2312" w:hAnsi="仿宋_GB2312" w:eastAsia="仿宋_GB2312" w:cs="仿宋_GB2312"/>
                <w:b/>
                <w:color w:val="000000"/>
                <w:sz w:val="24"/>
              </w:rPr>
            </w:pPr>
          </w:p>
        </w:tc>
      </w:tr>
      <w:tr w14:paraId="0330F4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855" w:type="dxa"/>
            <w:tcBorders>
              <w:top w:val="single" w:color="auto" w:sz="4" w:space="0"/>
              <w:left w:val="single" w:color="auto" w:sz="4" w:space="0"/>
              <w:bottom w:val="single" w:color="auto" w:sz="4" w:space="0"/>
              <w:right w:val="single" w:color="auto" w:sz="4" w:space="0"/>
            </w:tcBorders>
            <w:noWrap w:val="0"/>
            <w:vAlign w:val="center"/>
          </w:tcPr>
          <w:p w14:paraId="11A82A89">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4</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7705910">
            <w:pPr>
              <w:spacing w:line="520" w:lineRule="exact"/>
              <w:jc w:val="center"/>
              <w:rPr>
                <w:rFonts w:hint="eastAsia" w:ascii="仿宋_GB2312" w:hAnsi="仿宋_GB2312" w:eastAsia="仿宋_GB2312" w:cs="仿宋_GB2312"/>
                <w:b/>
                <w:color w:val="000000"/>
                <w:sz w:val="24"/>
              </w:rPr>
            </w:pPr>
          </w:p>
        </w:tc>
        <w:tc>
          <w:tcPr>
            <w:tcW w:w="1811" w:type="dxa"/>
            <w:tcBorders>
              <w:top w:val="single" w:color="auto" w:sz="4" w:space="0"/>
              <w:left w:val="single" w:color="auto" w:sz="4" w:space="0"/>
              <w:bottom w:val="single" w:color="auto" w:sz="4" w:space="0"/>
              <w:right w:val="single" w:color="auto" w:sz="4" w:space="0"/>
            </w:tcBorders>
            <w:noWrap w:val="0"/>
            <w:vAlign w:val="center"/>
          </w:tcPr>
          <w:p w14:paraId="5C1EEF85">
            <w:pPr>
              <w:spacing w:line="520" w:lineRule="exact"/>
              <w:jc w:val="center"/>
              <w:rPr>
                <w:rFonts w:hint="eastAsia" w:ascii="仿宋_GB2312" w:hAnsi="仿宋_GB2312" w:eastAsia="仿宋_GB2312" w:cs="仿宋_GB2312"/>
                <w:b/>
                <w:color w:val="000000"/>
                <w:sz w:val="24"/>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14:paraId="560694B0">
            <w:pPr>
              <w:spacing w:line="520" w:lineRule="exact"/>
              <w:jc w:val="center"/>
              <w:rPr>
                <w:rFonts w:hint="eastAsia" w:ascii="仿宋_GB2312" w:hAnsi="仿宋_GB2312" w:eastAsia="仿宋_GB2312" w:cs="仿宋_GB2312"/>
                <w:b/>
                <w:color w:val="000000"/>
                <w:sz w:val="24"/>
              </w:rPr>
            </w:pPr>
          </w:p>
        </w:tc>
        <w:tc>
          <w:tcPr>
            <w:tcW w:w="1952" w:type="dxa"/>
            <w:tcBorders>
              <w:top w:val="single" w:color="auto" w:sz="4" w:space="0"/>
              <w:left w:val="single" w:color="auto" w:sz="4" w:space="0"/>
              <w:bottom w:val="single" w:color="auto" w:sz="4" w:space="0"/>
              <w:right w:val="single" w:color="auto" w:sz="4" w:space="0"/>
            </w:tcBorders>
            <w:noWrap w:val="0"/>
            <w:vAlign w:val="center"/>
          </w:tcPr>
          <w:p w14:paraId="21B4D7B1">
            <w:pPr>
              <w:spacing w:line="520" w:lineRule="exact"/>
              <w:jc w:val="center"/>
              <w:rPr>
                <w:rFonts w:hint="eastAsia" w:ascii="仿宋_GB2312" w:hAnsi="仿宋_GB2312" w:eastAsia="仿宋_GB2312" w:cs="仿宋_GB2312"/>
                <w:b/>
                <w:color w:val="000000"/>
                <w:sz w:val="24"/>
              </w:rPr>
            </w:pPr>
          </w:p>
        </w:tc>
      </w:tr>
      <w:tr w14:paraId="1C7540B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55" w:type="dxa"/>
            <w:tcBorders>
              <w:top w:val="single" w:color="auto" w:sz="4" w:space="0"/>
              <w:left w:val="single" w:color="auto" w:sz="4" w:space="0"/>
              <w:bottom w:val="single" w:color="auto" w:sz="4" w:space="0"/>
              <w:right w:val="single" w:color="auto" w:sz="4" w:space="0"/>
            </w:tcBorders>
            <w:noWrap w:val="0"/>
            <w:vAlign w:val="center"/>
          </w:tcPr>
          <w:p w14:paraId="619993B5">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5</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C2E563A">
            <w:pPr>
              <w:spacing w:line="520" w:lineRule="exact"/>
              <w:jc w:val="center"/>
              <w:rPr>
                <w:rFonts w:hint="eastAsia" w:ascii="仿宋_GB2312" w:hAnsi="仿宋_GB2312" w:eastAsia="仿宋_GB2312" w:cs="仿宋_GB2312"/>
                <w:b/>
                <w:color w:val="000000"/>
                <w:sz w:val="24"/>
              </w:rPr>
            </w:pPr>
          </w:p>
        </w:tc>
        <w:tc>
          <w:tcPr>
            <w:tcW w:w="1811" w:type="dxa"/>
            <w:tcBorders>
              <w:top w:val="single" w:color="auto" w:sz="4" w:space="0"/>
              <w:left w:val="single" w:color="auto" w:sz="4" w:space="0"/>
              <w:bottom w:val="single" w:color="auto" w:sz="4" w:space="0"/>
              <w:right w:val="single" w:color="auto" w:sz="4" w:space="0"/>
            </w:tcBorders>
            <w:noWrap w:val="0"/>
            <w:vAlign w:val="center"/>
          </w:tcPr>
          <w:p w14:paraId="7DA58730">
            <w:pPr>
              <w:spacing w:line="520" w:lineRule="exact"/>
              <w:jc w:val="center"/>
              <w:rPr>
                <w:rFonts w:hint="eastAsia" w:ascii="仿宋_GB2312" w:hAnsi="仿宋_GB2312" w:eastAsia="仿宋_GB2312" w:cs="仿宋_GB2312"/>
                <w:b/>
                <w:color w:val="000000"/>
                <w:sz w:val="24"/>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14:paraId="2737C12D">
            <w:pPr>
              <w:spacing w:line="520" w:lineRule="exact"/>
              <w:jc w:val="center"/>
              <w:rPr>
                <w:rFonts w:hint="eastAsia" w:ascii="仿宋_GB2312" w:hAnsi="仿宋_GB2312" w:eastAsia="仿宋_GB2312" w:cs="仿宋_GB2312"/>
                <w:b/>
                <w:color w:val="000000"/>
                <w:sz w:val="24"/>
              </w:rPr>
            </w:pPr>
          </w:p>
        </w:tc>
        <w:tc>
          <w:tcPr>
            <w:tcW w:w="1952" w:type="dxa"/>
            <w:tcBorders>
              <w:top w:val="single" w:color="auto" w:sz="4" w:space="0"/>
              <w:left w:val="single" w:color="auto" w:sz="4" w:space="0"/>
              <w:bottom w:val="single" w:color="auto" w:sz="4" w:space="0"/>
              <w:right w:val="single" w:color="auto" w:sz="4" w:space="0"/>
            </w:tcBorders>
            <w:noWrap w:val="0"/>
            <w:vAlign w:val="center"/>
          </w:tcPr>
          <w:p w14:paraId="00D77D04">
            <w:pPr>
              <w:spacing w:line="520" w:lineRule="exact"/>
              <w:jc w:val="center"/>
              <w:rPr>
                <w:rFonts w:hint="eastAsia" w:ascii="仿宋_GB2312" w:hAnsi="仿宋_GB2312" w:eastAsia="仿宋_GB2312" w:cs="仿宋_GB2312"/>
                <w:b/>
                <w:color w:val="000000"/>
                <w:sz w:val="24"/>
              </w:rPr>
            </w:pPr>
          </w:p>
        </w:tc>
      </w:tr>
      <w:tr w14:paraId="174648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855" w:type="dxa"/>
            <w:tcBorders>
              <w:top w:val="single" w:color="auto" w:sz="4" w:space="0"/>
              <w:left w:val="single" w:color="auto" w:sz="4" w:space="0"/>
              <w:bottom w:val="single" w:color="auto" w:sz="4" w:space="0"/>
              <w:right w:val="single" w:color="auto" w:sz="4" w:space="0"/>
            </w:tcBorders>
            <w:noWrap w:val="0"/>
            <w:vAlign w:val="center"/>
          </w:tcPr>
          <w:p w14:paraId="5EFAFBCA">
            <w:pPr>
              <w:spacing w:line="520" w:lineRule="exact"/>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42408145">
            <w:pPr>
              <w:spacing w:line="520" w:lineRule="exact"/>
              <w:jc w:val="center"/>
              <w:rPr>
                <w:rFonts w:hint="eastAsia" w:ascii="仿宋_GB2312" w:hAnsi="仿宋_GB2312" w:eastAsia="仿宋_GB2312" w:cs="仿宋_GB2312"/>
                <w:b/>
                <w:color w:val="000000"/>
                <w:sz w:val="24"/>
              </w:rPr>
            </w:pPr>
          </w:p>
        </w:tc>
        <w:tc>
          <w:tcPr>
            <w:tcW w:w="1811" w:type="dxa"/>
            <w:tcBorders>
              <w:top w:val="single" w:color="auto" w:sz="4" w:space="0"/>
              <w:left w:val="single" w:color="auto" w:sz="4" w:space="0"/>
              <w:bottom w:val="single" w:color="auto" w:sz="4" w:space="0"/>
              <w:right w:val="single" w:color="auto" w:sz="4" w:space="0"/>
            </w:tcBorders>
            <w:noWrap w:val="0"/>
            <w:vAlign w:val="center"/>
          </w:tcPr>
          <w:p w14:paraId="79FB9774">
            <w:pPr>
              <w:spacing w:line="520" w:lineRule="exact"/>
              <w:jc w:val="center"/>
              <w:rPr>
                <w:rFonts w:hint="eastAsia" w:ascii="仿宋_GB2312" w:hAnsi="仿宋_GB2312" w:eastAsia="仿宋_GB2312" w:cs="仿宋_GB2312"/>
                <w:b/>
                <w:color w:val="000000"/>
                <w:sz w:val="24"/>
              </w:rPr>
            </w:pPr>
          </w:p>
        </w:tc>
        <w:tc>
          <w:tcPr>
            <w:tcW w:w="3053" w:type="dxa"/>
            <w:tcBorders>
              <w:top w:val="single" w:color="auto" w:sz="4" w:space="0"/>
              <w:left w:val="single" w:color="auto" w:sz="4" w:space="0"/>
              <w:bottom w:val="single" w:color="auto" w:sz="4" w:space="0"/>
              <w:right w:val="single" w:color="auto" w:sz="4" w:space="0"/>
            </w:tcBorders>
            <w:noWrap w:val="0"/>
            <w:vAlign w:val="center"/>
          </w:tcPr>
          <w:p w14:paraId="26CA56B8">
            <w:pPr>
              <w:spacing w:line="520" w:lineRule="exact"/>
              <w:jc w:val="center"/>
              <w:rPr>
                <w:rFonts w:hint="eastAsia" w:ascii="仿宋_GB2312" w:hAnsi="仿宋_GB2312" w:eastAsia="仿宋_GB2312" w:cs="仿宋_GB2312"/>
                <w:b/>
                <w:color w:val="000000"/>
                <w:sz w:val="24"/>
              </w:rPr>
            </w:pPr>
          </w:p>
        </w:tc>
        <w:tc>
          <w:tcPr>
            <w:tcW w:w="1952" w:type="dxa"/>
            <w:tcBorders>
              <w:top w:val="single" w:color="auto" w:sz="4" w:space="0"/>
              <w:left w:val="single" w:color="auto" w:sz="4" w:space="0"/>
              <w:bottom w:val="single" w:color="auto" w:sz="4" w:space="0"/>
              <w:right w:val="single" w:color="auto" w:sz="4" w:space="0"/>
            </w:tcBorders>
            <w:noWrap w:val="0"/>
            <w:vAlign w:val="center"/>
          </w:tcPr>
          <w:p w14:paraId="2CBC0B0C">
            <w:pPr>
              <w:spacing w:line="520" w:lineRule="exact"/>
              <w:jc w:val="center"/>
              <w:rPr>
                <w:rFonts w:hint="eastAsia" w:ascii="仿宋_GB2312" w:hAnsi="仿宋_GB2312" w:eastAsia="仿宋_GB2312" w:cs="仿宋_GB2312"/>
                <w:b/>
                <w:color w:val="000000"/>
                <w:sz w:val="24"/>
              </w:rPr>
            </w:pPr>
          </w:p>
        </w:tc>
      </w:tr>
    </w:tbl>
    <w:p w14:paraId="3C72CE80">
      <w:pPr>
        <w:spacing w:before="156" w:beforeLines="50" w:after="312" w:afterLines="100" w:line="440" w:lineRule="exact"/>
        <w:ind w:firstLine="241" w:firstLineChars="100"/>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 xml:space="preserve">项目名称：       </w:t>
      </w:r>
      <w:r>
        <w:rPr>
          <w:rFonts w:hint="eastAsia" w:ascii="仿宋_GB2312" w:hAnsi="仿宋_GB2312" w:eastAsia="仿宋_GB2312" w:cs="仿宋_GB2312"/>
          <w:b/>
          <w:bCs/>
          <w:color w:val="000000"/>
          <w:sz w:val="24"/>
        </w:rPr>
        <w:t xml:space="preserve"> </w:t>
      </w:r>
      <w:r>
        <w:rPr>
          <w:rFonts w:hint="eastAsia" w:ascii="仿宋_GB2312" w:hAnsi="仿宋_GB2312" w:eastAsia="仿宋_GB2312" w:cs="仿宋_GB2312"/>
          <w:b/>
          <w:color w:val="000000"/>
          <w:sz w:val="24"/>
        </w:rPr>
        <w:t xml:space="preserve">                                 </w:t>
      </w:r>
    </w:p>
    <w:p w14:paraId="414EC77B">
      <w:pPr>
        <w:pStyle w:val="11"/>
        <w:spacing w:before="0" w:beforeAutospacing="0" w:after="0" w:afterAutospacing="0"/>
        <w:ind w:firstLine="2520" w:firstLineChars="900"/>
        <w:jc w:val="both"/>
        <w:rPr>
          <w:rFonts w:hint="eastAsia" w:ascii="仿宋_GB2312" w:hAnsi="仿宋_GB2312" w:eastAsia="仿宋_GB2312" w:cs="仿宋_GB2312"/>
          <w:sz w:val="28"/>
          <w:szCs w:val="28"/>
        </w:rPr>
      </w:pPr>
    </w:p>
    <w:p w14:paraId="0D246320">
      <w:pPr>
        <w:pStyle w:val="11"/>
        <w:spacing w:before="0" w:beforeAutospacing="0" w:after="0" w:afterAutospacing="0"/>
        <w:ind w:firstLine="0" w:firstLineChars="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供应商名称（盖章）：</w:t>
      </w:r>
      <w:r>
        <w:rPr>
          <w:rFonts w:hint="eastAsia" w:ascii="仿宋_GB2312" w:hAnsi="仿宋_GB2312" w:eastAsia="仿宋_GB2312" w:cs="仿宋_GB2312"/>
          <w:sz w:val="28"/>
          <w:szCs w:val="28"/>
          <w:u w:val="single"/>
        </w:rPr>
        <w:t xml:space="preserve">                      （公章）</w:t>
      </w:r>
      <w:r>
        <w:rPr>
          <w:rFonts w:hint="eastAsia" w:ascii="仿宋_GB2312" w:hAnsi="仿宋_GB2312" w:eastAsia="仿宋_GB2312" w:cs="仿宋_GB2312"/>
          <w:sz w:val="28"/>
          <w:szCs w:val="28"/>
        </w:rPr>
        <w:t xml:space="preserve">  </w:t>
      </w:r>
    </w:p>
    <w:p w14:paraId="37A0E50A">
      <w:pPr>
        <w:spacing w:after="156" w:afterLines="50" w:line="440" w:lineRule="exact"/>
        <w:ind w:firstLine="2520" w:firstLineChars="900"/>
        <w:rPr>
          <w:rFonts w:hint="eastAsia" w:ascii="仿宋_GB2312" w:hAnsi="仿宋_GB2312" w:eastAsia="仿宋_GB2312" w:cs="仿宋_GB2312"/>
          <w:b/>
          <w:color w:val="000000"/>
          <w:sz w:val="24"/>
        </w:rPr>
      </w:pPr>
      <w:r>
        <w:rPr>
          <w:rFonts w:hint="eastAsia" w:ascii="仿宋_GB2312" w:hAnsi="仿宋_GB2312" w:eastAsia="仿宋_GB2312" w:cs="仿宋_GB2312"/>
          <w:color w:val="000000"/>
          <w:sz w:val="28"/>
          <w:szCs w:val="28"/>
        </w:rPr>
        <w:t>日   期：</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日</w:t>
      </w:r>
    </w:p>
    <w:p w14:paraId="7086A1CA">
      <w:pPr>
        <w:spacing w:before="468" w:beforeLines="150" w:line="440" w:lineRule="exact"/>
        <w:rPr>
          <w:rFonts w:hint="eastAsia" w:ascii="仿宋_GB2312" w:hAnsi="仿宋_GB2312" w:eastAsia="仿宋_GB2312" w:cs="仿宋_GB2312"/>
          <w:bCs/>
          <w:color w:val="000000"/>
          <w:sz w:val="24"/>
          <w:u w:val="single"/>
          <w:lang w:val="en-GB"/>
        </w:rPr>
      </w:pPr>
      <w:bookmarkStart w:id="22" w:name="_Toc183588718"/>
    </w:p>
    <w:p w14:paraId="6FDC9583">
      <w:pPr>
        <w:spacing w:before="468" w:beforeLines="150" w:line="440" w:lineRule="exact"/>
        <w:rPr>
          <w:rFonts w:hint="eastAsia" w:ascii="仿宋_GB2312" w:hAnsi="仿宋_GB2312" w:eastAsia="仿宋_GB2312" w:cs="仿宋_GB2312"/>
          <w:bCs/>
          <w:color w:val="000000"/>
          <w:sz w:val="24"/>
          <w:u w:val="single"/>
          <w:lang w:val="en-GB"/>
        </w:rPr>
      </w:pPr>
    </w:p>
    <w:p w14:paraId="60496485">
      <w:pPr>
        <w:spacing w:before="468" w:beforeLines="150" w:line="440" w:lineRule="exact"/>
        <w:rPr>
          <w:rFonts w:hint="eastAsia" w:ascii="仿宋_GB2312" w:hAnsi="仿宋_GB2312" w:eastAsia="仿宋_GB2312" w:cs="仿宋_GB2312"/>
          <w:bCs/>
          <w:color w:val="000000"/>
          <w:sz w:val="24"/>
          <w:u w:val="single"/>
          <w:lang w:val="en-GB"/>
        </w:rPr>
      </w:pPr>
    </w:p>
    <w:bookmarkEnd w:id="22"/>
    <w:p w14:paraId="1B2C7F92">
      <w:pPr>
        <w:pStyle w:val="11"/>
        <w:spacing w:line="440" w:lineRule="exact"/>
        <w:rPr>
          <w:rFonts w:hint="eastAsia" w:ascii="仿宋_GB2312" w:hAnsi="仿宋_GB2312" w:eastAsia="仿宋_GB2312" w:cs="仿宋_GB2312"/>
        </w:rPr>
      </w:pPr>
    </w:p>
    <w:p w14:paraId="0024C143">
      <w:pPr>
        <w:rPr>
          <w:rFonts w:hint="eastAsia" w:ascii="仿宋_GB2312" w:hAnsi="仿宋_GB2312" w:eastAsia="仿宋_GB2312" w:cs="仿宋_GB2312"/>
          <w:color w:val="000000"/>
          <w:sz w:val="24"/>
          <w:lang w:val="zh-CN"/>
        </w:rPr>
      </w:pPr>
      <w:r>
        <w:rPr>
          <w:rFonts w:hint="eastAsia" w:ascii="仿宋_GB2312" w:hAnsi="仿宋_GB2312" w:eastAsia="仿宋_GB2312" w:cs="仿宋_GB2312"/>
          <w:color w:val="000000"/>
          <w:sz w:val="24"/>
          <w:lang w:val="zh-CN"/>
        </w:rPr>
        <w:br w:type="page"/>
      </w:r>
    </w:p>
    <w:p w14:paraId="0F7791D5">
      <w:pPr>
        <w:spacing w:after="156" w:afterLines="50" w:line="440" w:lineRule="exact"/>
        <w:jc w:val="center"/>
        <w:rPr>
          <w:rFonts w:hint="eastAsia" w:ascii="仿宋_GB2312" w:hAnsi="仿宋_GB2312" w:eastAsia="仿宋_GB2312" w:cs="仿宋_GB2312"/>
          <w:b/>
          <w:bCs/>
          <w:color w:val="000000"/>
          <w:kern w:val="0"/>
          <w:sz w:val="18"/>
          <w:szCs w:val="18"/>
          <w:highlight w:val="yellow"/>
        </w:rPr>
      </w:pPr>
      <w:r>
        <w:rPr>
          <w:rFonts w:hint="eastAsia" w:ascii="仿宋_GB2312" w:hAnsi="仿宋_GB2312" w:eastAsia="仿宋_GB2312" w:cs="仿宋_GB2312"/>
          <w:b/>
          <w:bCs/>
          <w:color w:val="000000"/>
          <w:kern w:val="0"/>
          <w:sz w:val="36"/>
          <w:szCs w:val="36"/>
        </w:rPr>
        <w:t>5、供应商基本信息表</w:t>
      </w:r>
    </w:p>
    <w:tbl>
      <w:tblPr>
        <w:tblStyle w:val="13"/>
        <w:tblpPr w:leftFromText="180" w:rightFromText="180" w:vertAnchor="text" w:horzAnchor="page" w:tblpX="980" w:tblpY="1281"/>
        <w:tblOverlap w:val="never"/>
        <w:tblW w:w="97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7"/>
        <w:gridCol w:w="3062"/>
        <w:gridCol w:w="1679"/>
        <w:gridCol w:w="2494"/>
      </w:tblGrid>
      <w:tr w14:paraId="0A42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507" w:type="dxa"/>
            <w:noWrap w:val="0"/>
            <w:vAlign w:val="top"/>
          </w:tcPr>
          <w:p w14:paraId="6AB1CED4">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公司名称</w:t>
            </w:r>
          </w:p>
        </w:tc>
        <w:tc>
          <w:tcPr>
            <w:tcW w:w="3037" w:type="dxa"/>
            <w:noWrap w:val="0"/>
            <w:vAlign w:val="top"/>
          </w:tcPr>
          <w:p w14:paraId="0557DF18">
            <w:pPr>
              <w:spacing w:before="156" w:beforeLines="50" w:after="156" w:afterLines="50" w:line="360" w:lineRule="auto"/>
              <w:jc w:val="center"/>
              <w:rPr>
                <w:rFonts w:hint="eastAsia" w:ascii="仿宋_GB2312" w:hAnsi="仿宋_GB2312" w:eastAsia="仿宋_GB2312" w:cs="仿宋_GB2312"/>
                <w:b/>
                <w:color w:val="000000"/>
                <w:sz w:val="24"/>
              </w:rPr>
            </w:pPr>
          </w:p>
        </w:tc>
        <w:tc>
          <w:tcPr>
            <w:tcW w:w="1665" w:type="dxa"/>
            <w:noWrap w:val="0"/>
            <w:vAlign w:val="top"/>
          </w:tcPr>
          <w:p w14:paraId="5AE010EB">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法定代表人</w:t>
            </w:r>
          </w:p>
        </w:tc>
        <w:tc>
          <w:tcPr>
            <w:tcW w:w="2474" w:type="dxa"/>
            <w:noWrap w:val="0"/>
            <w:vAlign w:val="top"/>
          </w:tcPr>
          <w:p w14:paraId="7AEA6F5F">
            <w:pPr>
              <w:spacing w:before="156" w:beforeLines="50" w:after="156" w:afterLines="50" w:line="360" w:lineRule="auto"/>
              <w:jc w:val="center"/>
              <w:rPr>
                <w:rFonts w:hint="eastAsia" w:ascii="仿宋_GB2312" w:hAnsi="仿宋_GB2312" w:eastAsia="仿宋_GB2312" w:cs="仿宋_GB2312"/>
                <w:b/>
                <w:color w:val="000000"/>
                <w:sz w:val="24"/>
              </w:rPr>
            </w:pPr>
          </w:p>
        </w:tc>
      </w:tr>
      <w:tr w14:paraId="050C3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507" w:type="dxa"/>
            <w:noWrap w:val="0"/>
            <w:vAlign w:val="top"/>
          </w:tcPr>
          <w:p w14:paraId="763BBF33">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股东名单持股比例</w:t>
            </w:r>
          </w:p>
        </w:tc>
        <w:tc>
          <w:tcPr>
            <w:tcW w:w="3037" w:type="dxa"/>
            <w:noWrap w:val="0"/>
            <w:vAlign w:val="top"/>
          </w:tcPr>
          <w:p w14:paraId="31B0482A">
            <w:pPr>
              <w:spacing w:before="156" w:beforeLines="50" w:after="156" w:afterLines="50" w:line="360" w:lineRule="auto"/>
              <w:jc w:val="center"/>
              <w:rPr>
                <w:rFonts w:hint="eastAsia" w:ascii="仿宋_GB2312" w:hAnsi="仿宋_GB2312" w:eastAsia="仿宋_GB2312" w:cs="仿宋_GB2312"/>
                <w:b/>
                <w:color w:val="000000"/>
                <w:sz w:val="24"/>
              </w:rPr>
            </w:pPr>
          </w:p>
        </w:tc>
        <w:tc>
          <w:tcPr>
            <w:tcW w:w="1665" w:type="dxa"/>
            <w:noWrap w:val="0"/>
            <w:vAlign w:val="top"/>
          </w:tcPr>
          <w:p w14:paraId="2E947007">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单位负责人</w:t>
            </w:r>
          </w:p>
        </w:tc>
        <w:tc>
          <w:tcPr>
            <w:tcW w:w="2474" w:type="dxa"/>
            <w:noWrap w:val="0"/>
            <w:vAlign w:val="top"/>
          </w:tcPr>
          <w:p w14:paraId="5ED5713E">
            <w:pPr>
              <w:spacing w:before="156" w:beforeLines="50" w:after="156" w:afterLines="50" w:line="360" w:lineRule="auto"/>
              <w:jc w:val="center"/>
              <w:rPr>
                <w:rFonts w:hint="eastAsia" w:ascii="仿宋_GB2312" w:hAnsi="仿宋_GB2312" w:eastAsia="仿宋_GB2312" w:cs="仿宋_GB2312"/>
                <w:b/>
                <w:color w:val="000000"/>
                <w:sz w:val="24"/>
              </w:rPr>
            </w:pPr>
          </w:p>
        </w:tc>
      </w:tr>
      <w:tr w14:paraId="6A9B6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noWrap w:val="0"/>
            <w:vAlign w:val="top"/>
          </w:tcPr>
          <w:p w14:paraId="2CC71C24">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公司所有制</w:t>
            </w:r>
          </w:p>
        </w:tc>
        <w:tc>
          <w:tcPr>
            <w:tcW w:w="7176" w:type="dxa"/>
            <w:gridSpan w:val="3"/>
            <w:noWrap w:val="0"/>
            <w:vAlign w:val="top"/>
          </w:tcPr>
          <w:p w14:paraId="325A2D4C">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私企（　）　　国企（　）　外企（　）  个体（　）  其他（　）</w:t>
            </w:r>
          </w:p>
        </w:tc>
      </w:tr>
      <w:tr w14:paraId="4CDC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noWrap w:val="0"/>
            <w:vAlign w:val="top"/>
          </w:tcPr>
          <w:p w14:paraId="0986A656">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地　址</w:t>
            </w:r>
          </w:p>
        </w:tc>
        <w:tc>
          <w:tcPr>
            <w:tcW w:w="3037" w:type="dxa"/>
            <w:noWrap w:val="0"/>
            <w:vAlign w:val="top"/>
          </w:tcPr>
          <w:p w14:paraId="5AECDD93">
            <w:pPr>
              <w:spacing w:before="156" w:beforeLines="50" w:after="156" w:afterLines="50" w:line="360" w:lineRule="auto"/>
              <w:jc w:val="center"/>
              <w:rPr>
                <w:rFonts w:hint="eastAsia" w:ascii="仿宋_GB2312" w:hAnsi="仿宋_GB2312" w:eastAsia="仿宋_GB2312" w:cs="仿宋_GB2312"/>
                <w:b/>
                <w:color w:val="000000"/>
                <w:sz w:val="24"/>
              </w:rPr>
            </w:pPr>
          </w:p>
        </w:tc>
        <w:tc>
          <w:tcPr>
            <w:tcW w:w="1665" w:type="dxa"/>
            <w:noWrap w:val="0"/>
            <w:vAlign w:val="top"/>
          </w:tcPr>
          <w:p w14:paraId="472A923F">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联系电话</w:t>
            </w:r>
          </w:p>
        </w:tc>
        <w:tc>
          <w:tcPr>
            <w:tcW w:w="2474" w:type="dxa"/>
            <w:noWrap w:val="0"/>
            <w:vAlign w:val="top"/>
          </w:tcPr>
          <w:p w14:paraId="4F2ED3BB">
            <w:pPr>
              <w:spacing w:before="156" w:beforeLines="50" w:after="156" w:afterLines="50" w:line="360" w:lineRule="auto"/>
              <w:jc w:val="center"/>
              <w:rPr>
                <w:rFonts w:hint="eastAsia" w:ascii="仿宋_GB2312" w:hAnsi="仿宋_GB2312" w:eastAsia="仿宋_GB2312" w:cs="仿宋_GB2312"/>
                <w:b/>
                <w:color w:val="000000"/>
                <w:sz w:val="24"/>
              </w:rPr>
            </w:pPr>
          </w:p>
        </w:tc>
      </w:tr>
      <w:tr w14:paraId="61ED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noWrap w:val="0"/>
            <w:vAlign w:val="top"/>
          </w:tcPr>
          <w:p w14:paraId="12C2ED3F">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成立日期</w:t>
            </w:r>
          </w:p>
        </w:tc>
        <w:tc>
          <w:tcPr>
            <w:tcW w:w="3037" w:type="dxa"/>
            <w:noWrap w:val="0"/>
            <w:vAlign w:val="top"/>
          </w:tcPr>
          <w:p w14:paraId="53F46C91">
            <w:pPr>
              <w:spacing w:before="156" w:beforeLines="50" w:after="156" w:afterLines="50" w:line="360" w:lineRule="auto"/>
              <w:jc w:val="center"/>
              <w:rPr>
                <w:rFonts w:hint="eastAsia" w:ascii="仿宋_GB2312" w:hAnsi="仿宋_GB2312" w:eastAsia="仿宋_GB2312" w:cs="仿宋_GB2312"/>
                <w:b/>
                <w:color w:val="000000"/>
                <w:sz w:val="24"/>
              </w:rPr>
            </w:pPr>
          </w:p>
        </w:tc>
        <w:tc>
          <w:tcPr>
            <w:tcW w:w="1665" w:type="dxa"/>
            <w:noWrap w:val="0"/>
            <w:vAlign w:val="top"/>
          </w:tcPr>
          <w:p w14:paraId="38442CDF">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注册资本</w:t>
            </w:r>
          </w:p>
        </w:tc>
        <w:tc>
          <w:tcPr>
            <w:tcW w:w="2474" w:type="dxa"/>
            <w:noWrap w:val="0"/>
            <w:vAlign w:val="top"/>
          </w:tcPr>
          <w:p w14:paraId="6926B4B8">
            <w:pPr>
              <w:spacing w:before="156" w:beforeLines="50" w:after="156" w:afterLines="50" w:line="360" w:lineRule="auto"/>
              <w:jc w:val="center"/>
              <w:rPr>
                <w:rFonts w:hint="eastAsia" w:ascii="仿宋_GB2312" w:hAnsi="仿宋_GB2312" w:eastAsia="仿宋_GB2312" w:cs="仿宋_GB2312"/>
                <w:b/>
                <w:color w:val="000000"/>
                <w:sz w:val="24"/>
              </w:rPr>
            </w:pPr>
          </w:p>
        </w:tc>
      </w:tr>
      <w:tr w14:paraId="7265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noWrap w:val="0"/>
            <w:vAlign w:val="top"/>
          </w:tcPr>
          <w:p w14:paraId="3A5F8E32">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营业执照代码</w:t>
            </w:r>
          </w:p>
        </w:tc>
        <w:tc>
          <w:tcPr>
            <w:tcW w:w="7176" w:type="dxa"/>
            <w:gridSpan w:val="3"/>
            <w:noWrap w:val="0"/>
            <w:vAlign w:val="top"/>
          </w:tcPr>
          <w:p w14:paraId="18D4F874">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 xml:space="preserve"> </w:t>
            </w:r>
          </w:p>
        </w:tc>
      </w:tr>
      <w:tr w14:paraId="56C5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noWrap w:val="0"/>
            <w:vAlign w:val="top"/>
          </w:tcPr>
          <w:p w14:paraId="4F0B890F">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联系人</w:t>
            </w:r>
          </w:p>
        </w:tc>
        <w:tc>
          <w:tcPr>
            <w:tcW w:w="3037" w:type="dxa"/>
            <w:noWrap w:val="0"/>
            <w:vAlign w:val="top"/>
          </w:tcPr>
          <w:p w14:paraId="16A3E3B7">
            <w:pPr>
              <w:spacing w:before="156" w:beforeLines="50" w:after="156" w:afterLines="50" w:line="360" w:lineRule="auto"/>
              <w:jc w:val="center"/>
              <w:rPr>
                <w:rFonts w:hint="eastAsia" w:ascii="仿宋_GB2312" w:hAnsi="仿宋_GB2312" w:eastAsia="仿宋_GB2312" w:cs="仿宋_GB2312"/>
                <w:b/>
                <w:color w:val="000000"/>
                <w:sz w:val="24"/>
              </w:rPr>
            </w:pPr>
          </w:p>
        </w:tc>
        <w:tc>
          <w:tcPr>
            <w:tcW w:w="1665" w:type="dxa"/>
            <w:noWrap w:val="0"/>
            <w:vAlign w:val="top"/>
          </w:tcPr>
          <w:p w14:paraId="235206CA">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联系人电话</w:t>
            </w:r>
          </w:p>
        </w:tc>
        <w:tc>
          <w:tcPr>
            <w:tcW w:w="2474" w:type="dxa"/>
            <w:noWrap w:val="0"/>
            <w:vAlign w:val="top"/>
          </w:tcPr>
          <w:p w14:paraId="7D33F3A9">
            <w:pPr>
              <w:spacing w:before="156" w:beforeLines="50" w:after="156" w:afterLines="50" w:line="360" w:lineRule="auto"/>
              <w:jc w:val="center"/>
              <w:rPr>
                <w:rFonts w:hint="eastAsia" w:ascii="仿宋_GB2312" w:hAnsi="仿宋_GB2312" w:eastAsia="仿宋_GB2312" w:cs="仿宋_GB2312"/>
                <w:b/>
                <w:color w:val="000000"/>
                <w:sz w:val="24"/>
              </w:rPr>
            </w:pPr>
          </w:p>
        </w:tc>
      </w:tr>
      <w:tr w14:paraId="0DB58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trPr>
        <w:tc>
          <w:tcPr>
            <w:tcW w:w="2507" w:type="dxa"/>
            <w:noWrap w:val="0"/>
            <w:vAlign w:val="top"/>
          </w:tcPr>
          <w:p w14:paraId="06EF03D0">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经营范围</w:t>
            </w:r>
          </w:p>
        </w:tc>
        <w:tc>
          <w:tcPr>
            <w:tcW w:w="7176" w:type="dxa"/>
            <w:gridSpan w:val="3"/>
            <w:noWrap w:val="0"/>
            <w:vAlign w:val="top"/>
          </w:tcPr>
          <w:p w14:paraId="434BDB7E">
            <w:pPr>
              <w:spacing w:before="156" w:beforeLines="50" w:after="156" w:afterLines="50" w:line="360" w:lineRule="auto"/>
              <w:jc w:val="center"/>
              <w:rPr>
                <w:rFonts w:hint="eastAsia" w:ascii="仿宋_GB2312" w:hAnsi="仿宋_GB2312" w:eastAsia="仿宋_GB2312" w:cs="仿宋_GB2312"/>
                <w:b/>
                <w:color w:val="000000"/>
                <w:sz w:val="24"/>
              </w:rPr>
            </w:pPr>
          </w:p>
          <w:p w14:paraId="2E217AA4">
            <w:pPr>
              <w:spacing w:before="156" w:beforeLines="50" w:after="156" w:afterLines="50" w:line="360" w:lineRule="auto"/>
              <w:jc w:val="center"/>
              <w:rPr>
                <w:rFonts w:hint="eastAsia" w:ascii="仿宋_GB2312" w:hAnsi="仿宋_GB2312" w:eastAsia="仿宋_GB2312" w:cs="仿宋_GB2312"/>
                <w:b/>
                <w:color w:val="000000"/>
                <w:sz w:val="24"/>
              </w:rPr>
            </w:pPr>
          </w:p>
        </w:tc>
      </w:tr>
      <w:tr w14:paraId="66513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dxa"/>
            <w:noWrap w:val="0"/>
            <w:vAlign w:val="top"/>
          </w:tcPr>
          <w:p w14:paraId="7C5BD2B5">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银行账号</w:t>
            </w:r>
          </w:p>
        </w:tc>
        <w:tc>
          <w:tcPr>
            <w:tcW w:w="3037" w:type="dxa"/>
            <w:noWrap w:val="0"/>
            <w:vAlign w:val="top"/>
          </w:tcPr>
          <w:p w14:paraId="7721E90A">
            <w:pPr>
              <w:spacing w:before="156" w:beforeLines="50" w:after="156" w:afterLines="50" w:line="360" w:lineRule="auto"/>
              <w:jc w:val="center"/>
              <w:rPr>
                <w:rFonts w:hint="eastAsia" w:ascii="仿宋_GB2312" w:hAnsi="仿宋_GB2312" w:eastAsia="仿宋_GB2312" w:cs="仿宋_GB2312"/>
                <w:b/>
                <w:color w:val="000000"/>
                <w:sz w:val="24"/>
              </w:rPr>
            </w:pPr>
          </w:p>
        </w:tc>
        <w:tc>
          <w:tcPr>
            <w:tcW w:w="1665" w:type="dxa"/>
            <w:noWrap w:val="0"/>
            <w:vAlign w:val="top"/>
          </w:tcPr>
          <w:p w14:paraId="5E46E8ED">
            <w:pPr>
              <w:spacing w:before="156" w:beforeLines="50" w:after="156" w:afterLines="50" w:line="360" w:lineRule="auto"/>
              <w:jc w:val="center"/>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开户银行</w:t>
            </w:r>
          </w:p>
        </w:tc>
        <w:tc>
          <w:tcPr>
            <w:tcW w:w="2474" w:type="dxa"/>
            <w:noWrap w:val="0"/>
            <w:vAlign w:val="top"/>
          </w:tcPr>
          <w:p w14:paraId="0ED06FBF">
            <w:pPr>
              <w:spacing w:before="156" w:beforeLines="50" w:after="156" w:afterLines="50" w:line="360" w:lineRule="auto"/>
              <w:jc w:val="center"/>
              <w:rPr>
                <w:rFonts w:hint="eastAsia" w:ascii="仿宋_GB2312" w:hAnsi="仿宋_GB2312" w:eastAsia="仿宋_GB2312" w:cs="仿宋_GB2312"/>
                <w:b/>
                <w:color w:val="000000"/>
                <w:sz w:val="24"/>
              </w:rPr>
            </w:pPr>
          </w:p>
        </w:tc>
      </w:tr>
    </w:tbl>
    <w:p w14:paraId="451A429F">
      <w:pPr>
        <w:spacing w:line="440" w:lineRule="exact"/>
        <w:rPr>
          <w:rFonts w:hint="eastAsia" w:ascii="仿宋_GB2312" w:hAnsi="仿宋_GB2312" w:eastAsia="仿宋_GB2312" w:cs="仿宋_GB2312"/>
          <w:b/>
          <w:color w:val="000000"/>
          <w:sz w:val="24"/>
        </w:rPr>
      </w:pPr>
    </w:p>
    <w:p w14:paraId="0D24E87D">
      <w:pPr>
        <w:spacing w:line="440" w:lineRule="exact"/>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　</w:t>
      </w:r>
    </w:p>
    <w:p w14:paraId="3E444276">
      <w:pPr>
        <w:spacing w:line="440" w:lineRule="exact"/>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　</w:t>
      </w:r>
    </w:p>
    <w:p w14:paraId="3C338EDA">
      <w:pPr>
        <w:spacing w:line="440" w:lineRule="exact"/>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注：1、以上基本信息真实、有效、合法，若否，将承担一切法律责任；</w:t>
      </w:r>
    </w:p>
    <w:p w14:paraId="29631DDF">
      <w:pPr>
        <w:spacing w:line="440" w:lineRule="exact"/>
        <w:ind w:firstLine="482" w:firstLineChars="200"/>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2、若与参加本项目报价的其他供应商存在单位负责人为同一人或者存在直接控股关系、管理关系的情形，视为无效响应并承担因此产生的一切法律责任。　　　　　　　　　　　　　　　　　　　　</w:t>
      </w:r>
    </w:p>
    <w:p w14:paraId="3C45E913">
      <w:pPr>
        <w:spacing w:line="440" w:lineRule="exact"/>
        <w:rPr>
          <w:rFonts w:hint="eastAsia" w:ascii="仿宋_GB2312" w:hAnsi="仿宋_GB2312" w:eastAsia="仿宋_GB2312" w:cs="仿宋_GB2312"/>
          <w:b/>
          <w:color w:val="000000"/>
          <w:sz w:val="24"/>
        </w:rPr>
      </w:pPr>
      <w:r>
        <w:rPr>
          <w:rFonts w:hint="eastAsia" w:ascii="仿宋_GB2312" w:hAnsi="仿宋_GB2312" w:eastAsia="仿宋_GB2312" w:cs="仿宋_GB2312"/>
          <w:b/>
          <w:color w:val="000000"/>
          <w:sz w:val="24"/>
        </w:rPr>
        <w:t xml:space="preserve">　　　　　　　　　　　　　　 </w:t>
      </w:r>
    </w:p>
    <w:p w14:paraId="09D14B67">
      <w:pPr>
        <w:pStyle w:val="9"/>
        <w:rPr>
          <w:rFonts w:hint="eastAsia" w:ascii="仿宋_GB2312" w:hAnsi="仿宋_GB2312" w:eastAsia="仿宋_GB2312" w:cs="仿宋_GB2312"/>
          <w:b/>
          <w:color w:val="000000"/>
          <w:sz w:val="24"/>
        </w:rPr>
      </w:pPr>
    </w:p>
    <w:p w14:paraId="024B4078">
      <w:pPr>
        <w:pStyle w:val="11"/>
        <w:spacing w:before="0" w:beforeAutospacing="0" w:after="0" w:afterAutospacing="0"/>
        <w:ind w:firstLine="0" w:firstLineChars="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供应商名称（盖章）：</w:t>
      </w:r>
      <w:r>
        <w:rPr>
          <w:rFonts w:hint="eastAsia" w:ascii="仿宋_GB2312" w:hAnsi="仿宋_GB2312" w:eastAsia="仿宋_GB2312" w:cs="仿宋_GB2312"/>
          <w:sz w:val="28"/>
          <w:szCs w:val="28"/>
          <w:u w:val="single"/>
        </w:rPr>
        <w:t xml:space="preserve">                      （公章）</w:t>
      </w:r>
      <w:r>
        <w:rPr>
          <w:rFonts w:hint="eastAsia" w:ascii="仿宋_GB2312" w:hAnsi="仿宋_GB2312" w:eastAsia="仿宋_GB2312" w:cs="仿宋_GB2312"/>
          <w:sz w:val="28"/>
          <w:szCs w:val="28"/>
        </w:rPr>
        <w:t xml:space="preserve">  </w:t>
      </w:r>
    </w:p>
    <w:p w14:paraId="0DCBC52D">
      <w:pPr>
        <w:rPr>
          <w:rFonts w:hint="eastAsia"/>
        </w:rPr>
      </w:pPr>
      <w:r>
        <w:rPr>
          <w:rFonts w:hint="eastAsia" w:ascii="仿宋_GB2312" w:hAnsi="仿宋_GB2312" w:eastAsia="仿宋_GB2312" w:cs="仿宋_GB2312"/>
          <w:color w:val="000000"/>
          <w:sz w:val="28"/>
          <w:szCs w:val="28"/>
        </w:rPr>
        <w:t>日   期：</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年</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月</w:t>
      </w:r>
      <w:r>
        <w:rPr>
          <w:rFonts w:hint="eastAsia" w:ascii="仿宋_GB2312" w:hAnsi="仿宋_GB2312" w:eastAsia="仿宋_GB2312" w:cs="仿宋_GB2312"/>
          <w:color w:val="000000"/>
          <w:sz w:val="28"/>
          <w:szCs w:val="28"/>
          <w:u w:val="single"/>
        </w:rPr>
        <w:t xml:space="preserve">     </w:t>
      </w:r>
      <w:r>
        <w:rPr>
          <w:rFonts w:hint="eastAsia" w:ascii="仿宋_GB2312" w:hAnsi="仿宋_GB2312" w:eastAsia="仿宋_GB2312" w:cs="仿宋_GB2312"/>
          <w:color w:val="000000"/>
          <w:sz w:val="28"/>
          <w:szCs w:val="28"/>
        </w:rPr>
        <w:t>日</w:t>
      </w:r>
      <w:r>
        <w:rPr>
          <w:rFonts w:hint="eastAsia" w:ascii="仿宋_GB2312" w:hAnsi="仿宋_GB2312" w:eastAsia="仿宋_GB2312" w:cs="仿宋_GB2312"/>
        </w:rPr>
        <w:br w:type="page"/>
      </w:r>
    </w:p>
    <w:p w14:paraId="4F408E4B">
      <w:pPr>
        <w:spacing w:line="440" w:lineRule="exact"/>
        <w:jc w:val="center"/>
        <w:rPr>
          <w:rFonts w:hint="eastAsia" w:ascii="仿宋_GB2312" w:hAnsi="仿宋_GB2312" w:eastAsia="仿宋_GB2312" w:cs="仿宋_GB2312"/>
          <w:b/>
          <w:color w:val="000000"/>
          <w:kern w:val="0"/>
          <w:sz w:val="36"/>
          <w:szCs w:val="36"/>
        </w:rPr>
      </w:pPr>
      <w:r>
        <w:rPr>
          <w:rFonts w:hint="eastAsia" w:ascii="仿宋_GB2312" w:hAnsi="仿宋_GB2312" w:eastAsia="仿宋_GB2312" w:cs="仿宋_GB2312"/>
          <w:b/>
          <w:color w:val="000000"/>
          <w:kern w:val="0"/>
          <w:sz w:val="36"/>
          <w:szCs w:val="36"/>
        </w:rPr>
        <w:t>6、供应商资格要求相关证明材料及评分细则相关证明资料</w:t>
      </w:r>
    </w:p>
    <w:p w14:paraId="33B650B2">
      <w:pPr>
        <w:spacing w:line="440" w:lineRule="exact"/>
        <w:jc w:val="center"/>
        <w:rPr>
          <w:rFonts w:hint="eastAsia" w:ascii="仿宋_GB2312" w:hAnsi="仿宋_GB2312" w:eastAsia="仿宋_GB2312" w:cs="仿宋_GB2312"/>
          <w:b/>
          <w:color w:val="000000"/>
          <w:kern w:val="0"/>
          <w:sz w:val="36"/>
          <w:szCs w:val="36"/>
        </w:rPr>
      </w:pPr>
    </w:p>
    <w:p w14:paraId="60BB8B8D">
      <w:pPr>
        <w:tabs>
          <w:tab w:val="left" w:pos="540"/>
        </w:tabs>
        <w:spacing w:before="312" w:beforeLines="100" w:after="312" w:afterLines="100" w:line="440" w:lineRule="exact"/>
        <w:rPr>
          <w:rFonts w:hint="eastAsia" w:ascii="仿宋_GB2312" w:hAnsi="仿宋_GB2312" w:eastAsia="仿宋_GB2312" w:cs="仿宋_GB2312"/>
          <w:b/>
          <w:bCs/>
          <w:color w:val="000000"/>
          <w:kern w:val="0"/>
          <w:sz w:val="24"/>
        </w:rPr>
      </w:pPr>
    </w:p>
    <w:p w14:paraId="77A90615">
      <w:pPr>
        <w:pStyle w:val="9"/>
        <w:rPr>
          <w:rFonts w:hint="eastAsia" w:ascii="仿宋_GB2312" w:hAnsi="仿宋_GB2312" w:eastAsia="仿宋_GB2312" w:cs="仿宋_GB2312"/>
          <w:color w:val="000000"/>
        </w:rPr>
      </w:pPr>
    </w:p>
    <w:p w14:paraId="53480A06">
      <w:pPr>
        <w:pStyle w:val="9"/>
        <w:rPr>
          <w:rFonts w:hint="eastAsia" w:ascii="仿宋_GB2312" w:hAnsi="仿宋_GB2312" w:eastAsia="仿宋_GB2312" w:cs="仿宋_GB2312"/>
          <w:color w:val="000000"/>
        </w:rPr>
      </w:pPr>
    </w:p>
    <w:p w14:paraId="3349D224">
      <w:pPr>
        <w:pStyle w:val="9"/>
        <w:rPr>
          <w:rFonts w:hint="eastAsia" w:ascii="仿宋_GB2312" w:hAnsi="仿宋_GB2312" w:eastAsia="仿宋_GB2312" w:cs="仿宋_GB2312"/>
          <w:color w:val="000000"/>
        </w:rPr>
      </w:pPr>
    </w:p>
    <w:p w14:paraId="2AACBB5E">
      <w:pPr>
        <w:pStyle w:val="9"/>
        <w:rPr>
          <w:rFonts w:hint="eastAsia" w:ascii="仿宋_GB2312" w:hAnsi="仿宋_GB2312" w:eastAsia="仿宋_GB2312" w:cs="仿宋_GB2312"/>
          <w:color w:val="000000"/>
        </w:rPr>
      </w:pPr>
    </w:p>
    <w:p w14:paraId="338C1685">
      <w:pPr>
        <w:pStyle w:val="9"/>
        <w:rPr>
          <w:rFonts w:hint="eastAsia" w:ascii="仿宋_GB2312" w:hAnsi="仿宋_GB2312" w:eastAsia="仿宋_GB2312" w:cs="仿宋_GB2312"/>
          <w:color w:val="000000"/>
        </w:rPr>
      </w:pPr>
    </w:p>
    <w:p w14:paraId="371CDBD6">
      <w:pPr>
        <w:pStyle w:val="9"/>
        <w:rPr>
          <w:rFonts w:hint="eastAsia" w:ascii="仿宋_GB2312" w:hAnsi="仿宋_GB2312" w:eastAsia="仿宋_GB2312" w:cs="仿宋_GB2312"/>
          <w:color w:val="000000"/>
        </w:rPr>
      </w:pPr>
    </w:p>
    <w:p w14:paraId="0D867F19">
      <w:pPr>
        <w:pStyle w:val="9"/>
        <w:rPr>
          <w:rFonts w:hint="eastAsia" w:ascii="仿宋_GB2312" w:hAnsi="仿宋_GB2312" w:eastAsia="仿宋_GB2312" w:cs="仿宋_GB2312"/>
          <w:color w:val="000000"/>
        </w:rPr>
      </w:pPr>
    </w:p>
    <w:p w14:paraId="3F2D3B1F">
      <w:pPr>
        <w:spacing w:line="360" w:lineRule="auto"/>
        <w:rPr>
          <w:rFonts w:hint="eastAsia" w:ascii="仿宋_GB2312" w:hAnsi="仿宋_GB2312" w:eastAsia="仿宋_GB2312" w:cs="仿宋_GB2312"/>
          <w:sz w:val="24"/>
        </w:rPr>
      </w:pPr>
    </w:p>
    <w:p w14:paraId="6238532A">
      <w:pPr>
        <w:pStyle w:val="9"/>
        <w:rPr>
          <w:rFonts w:hint="eastAsia" w:ascii="仿宋_GB2312" w:hAnsi="仿宋_GB2312" w:eastAsia="仿宋_GB2312" w:cs="仿宋_GB2312"/>
          <w:sz w:val="24"/>
        </w:rPr>
      </w:pPr>
    </w:p>
    <w:p w14:paraId="14B4A475">
      <w:pPr>
        <w:pStyle w:val="5"/>
        <w:rPr>
          <w:rFonts w:hint="eastAsia" w:ascii="仿宋_GB2312" w:hAnsi="仿宋_GB2312" w:eastAsia="仿宋_GB2312" w:cs="仿宋_GB2312"/>
          <w:sz w:val="24"/>
        </w:rPr>
      </w:pPr>
    </w:p>
    <w:p w14:paraId="1D560498">
      <w:pPr>
        <w:rPr>
          <w:rFonts w:hint="eastAsia" w:ascii="仿宋_GB2312" w:hAnsi="仿宋_GB2312" w:eastAsia="仿宋_GB2312" w:cs="仿宋_GB2312"/>
          <w:sz w:val="24"/>
        </w:rPr>
      </w:pPr>
    </w:p>
    <w:p w14:paraId="73093554">
      <w:pPr>
        <w:pStyle w:val="9"/>
        <w:rPr>
          <w:rFonts w:hint="eastAsia" w:ascii="仿宋_GB2312" w:hAnsi="仿宋_GB2312" w:eastAsia="仿宋_GB2312" w:cs="仿宋_GB2312"/>
          <w:sz w:val="24"/>
        </w:rPr>
      </w:pPr>
    </w:p>
    <w:p w14:paraId="5F70F499">
      <w:pPr>
        <w:pStyle w:val="5"/>
        <w:rPr>
          <w:rFonts w:hint="eastAsia" w:ascii="仿宋_GB2312" w:hAnsi="仿宋_GB2312" w:eastAsia="仿宋_GB2312" w:cs="仿宋_GB2312"/>
          <w:sz w:val="24"/>
        </w:rPr>
      </w:pPr>
    </w:p>
    <w:p w14:paraId="293E97E1">
      <w:pPr>
        <w:rPr>
          <w:rFonts w:hint="eastAsia" w:ascii="仿宋_GB2312" w:hAnsi="仿宋_GB2312" w:eastAsia="仿宋_GB2312" w:cs="仿宋_GB2312"/>
          <w:sz w:val="24"/>
        </w:rPr>
      </w:pPr>
    </w:p>
    <w:p w14:paraId="5A5A3A05">
      <w:pPr>
        <w:pStyle w:val="9"/>
        <w:rPr>
          <w:rFonts w:hint="eastAsia" w:ascii="仿宋_GB2312" w:hAnsi="仿宋_GB2312" w:eastAsia="仿宋_GB2312" w:cs="仿宋_GB2312"/>
          <w:sz w:val="24"/>
        </w:rPr>
      </w:pPr>
    </w:p>
    <w:p w14:paraId="7002F96B">
      <w:pPr>
        <w:pStyle w:val="5"/>
        <w:rPr>
          <w:rFonts w:hint="eastAsia" w:ascii="仿宋_GB2312" w:hAnsi="仿宋_GB2312" w:eastAsia="仿宋_GB2312" w:cs="仿宋_GB2312"/>
          <w:sz w:val="24"/>
        </w:rPr>
      </w:pPr>
    </w:p>
    <w:p w14:paraId="0EC1FF09">
      <w:pPr>
        <w:rPr>
          <w:rFonts w:hint="eastAsia" w:ascii="仿宋_GB2312" w:hAnsi="仿宋_GB2312" w:eastAsia="仿宋_GB2312" w:cs="仿宋_GB2312"/>
          <w:sz w:val="24"/>
        </w:rPr>
      </w:pPr>
    </w:p>
    <w:p w14:paraId="31E103B6">
      <w:pPr>
        <w:pStyle w:val="9"/>
        <w:rPr>
          <w:rFonts w:hint="eastAsia" w:ascii="仿宋_GB2312" w:hAnsi="仿宋_GB2312" w:eastAsia="仿宋_GB2312" w:cs="仿宋_GB2312"/>
          <w:sz w:val="24"/>
        </w:rPr>
      </w:pPr>
    </w:p>
    <w:p w14:paraId="333CE858">
      <w:pPr>
        <w:pStyle w:val="5"/>
        <w:rPr>
          <w:rFonts w:hint="eastAsia" w:ascii="仿宋_GB2312" w:hAnsi="仿宋_GB2312" w:eastAsia="仿宋_GB2312" w:cs="仿宋_GB2312"/>
          <w:sz w:val="24"/>
        </w:rPr>
      </w:pPr>
    </w:p>
    <w:p w14:paraId="0DBC90BC">
      <w:pPr>
        <w:rPr>
          <w:rFonts w:hint="eastAsia" w:ascii="仿宋_GB2312" w:hAnsi="仿宋_GB2312" w:eastAsia="仿宋_GB2312" w:cs="仿宋_GB2312"/>
          <w:sz w:val="24"/>
        </w:rPr>
      </w:pPr>
    </w:p>
    <w:p w14:paraId="2318D6F6">
      <w:pPr>
        <w:pStyle w:val="9"/>
        <w:rPr>
          <w:rFonts w:hint="eastAsia" w:ascii="仿宋_GB2312" w:hAnsi="仿宋_GB2312" w:eastAsia="仿宋_GB2312" w:cs="仿宋_GB2312"/>
          <w:sz w:val="24"/>
        </w:rPr>
      </w:pPr>
    </w:p>
    <w:p w14:paraId="6BF9B97F">
      <w:pPr>
        <w:pStyle w:val="5"/>
        <w:rPr>
          <w:rFonts w:hint="eastAsia" w:ascii="仿宋_GB2312" w:hAnsi="仿宋_GB2312" w:eastAsia="仿宋_GB2312" w:cs="仿宋_GB2312"/>
          <w:sz w:val="24"/>
        </w:rPr>
      </w:pPr>
    </w:p>
    <w:p w14:paraId="0DF35CE2">
      <w:pPr>
        <w:rPr>
          <w:rFonts w:hint="eastAsia" w:ascii="仿宋_GB2312" w:hAnsi="仿宋_GB2312" w:eastAsia="仿宋_GB2312" w:cs="仿宋_GB2312"/>
          <w:sz w:val="24"/>
        </w:rPr>
      </w:pPr>
    </w:p>
    <w:p w14:paraId="0B3FC1E1">
      <w:pPr>
        <w:pStyle w:val="9"/>
        <w:rPr>
          <w:rFonts w:hint="eastAsia" w:ascii="仿宋_GB2312" w:hAnsi="仿宋_GB2312" w:eastAsia="仿宋_GB2312" w:cs="仿宋_GB2312"/>
          <w:sz w:val="24"/>
        </w:rPr>
      </w:pPr>
    </w:p>
    <w:p w14:paraId="62A17BA3">
      <w:pPr>
        <w:pStyle w:val="5"/>
        <w:rPr>
          <w:rFonts w:hint="eastAsia" w:ascii="仿宋_GB2312" w:hAnsi="仿宋_GB2312" w:eastAsia="仿宋_GB2312" w:cs="仿宋_GB2312"/>
          <w:sz w:val="24"/>
        </w:rPr>
      </w:pPr>
    </w:p>
    <w:p w14:paraId="36485509">
      <w:pPr>
        <w:rPr>
          <w:rFonts w:hint="eastAsia" w:ascii="仿宋_GB2312" w:hAnsi="仿宋_GB2312" w:eastAsia="仿宋_GB2312" w:cs="仿宋_GB2312"/>
          <w:sz w:val="24"/>
        </w:rPr>
      </w:pPr>
    </w:p>
    <w:p w14:paraId="085613CE">
      <w:pPr>
        <w:pStyle w:val="9"/>
        <w:rPr>
          <w:rFonts w:hint="eastAsia" w:ascii="仿宋_GB2312" w:hAnsi="仿宋_GB2312" w:eastAsia="仿宋_GB2312" w:cs="仿宋_GB2312"/>
          <w:sz w:val="24"/>
        </w:rPr>
      </w:pPr>
    </w:p>
    <w:p w14:paraId="73886B40">
      <w:pPr>
        <w:pStyle w:val="5"/>
        <w:rPr>
          <w:rFonts w:hint="eastAsia" w:ascii="仿宋_GB2312" w:hAnsi="仿宋_GB2312" w:eastAsia="仿宋_GB2312" w:cs="仿宋_GB2312"/>
          <w:sz w:val="24"/>
        </w:rPr>
      </w:pPr>
    </w:p>
    <w:p w14:paraId="14C0A027">
      <w:pPr>
        <w:rPr>
          <w:rFonts w:hint="eastAsia" w:ascii="仿宋_GB2312" w:hAnsi="仿宋_GB2312" w:eastAsia="仿宋_GB2312" w:cs="仿宋_GB2312"/>
          <w:sz w:val="24"/>
        </w:rPr>
      </w:pPr>
    </w:p>
    <w:p w14:paraId="57FB048F">
      <w:pPr>
        <w:pStyle w:val="9"/>
        <w:rPr>
          <w:rFonts w:hint="eastAsia" w:ascii="仿宋_GB2312" w:hAnsi="仿宋_GB2312" w:eastAsia="仿宋_GB2312" w:cs="仿宋_GB2312"/>
          <w:sz w:val="24"/>
        </w:rPr>
      </w:pPr>
    </w:p>
    <w:p w14:paraId="0523C56B">
      <w:pPr>
        <w:pStyle w:val="5"/>
        <w:rPr>
          <w:rFonts w:hint="eastAsia" w:ascii="仿宋_GB2312" w:hAnsi="仿宋_GB2312" w:eastAsia="仿宋_GB2312" w:cs="仿宋_GB2312"/>
          <w:sz w:val="24"/>
        </w:rPr>
      </w:pPr>
    </w:p>
    <w:p w14:paraId="79C316CB">
      <w:pPr>
        <w:rPr>
          <w:rFonts w:hint="eastAsia" w:ascii="仿宋_GB2312" w:hAnsi="仿宋_GB2312" w:eastAsia="仿宋_GB2312" w:cs="仿宋_GB2312"/>
          <w:sz w:val="24"/>
        </w:rPr>
      </w:pPr>
    </w:p>
    <w:p w14:paraId="19F8DBF7">
      <w:pPr>
        <w:rPr>
          <w:rFonts w:hint="eastAsia"/>
        </w:rPr>
      </w:pPr>
      <w:r>
        <w:rPr>
          <w:rFonts w:hint="eastAsia" w:ascii="仿宋_GB2312" w:hAnsi="仿宋_GB2312" w:eastAsia="仿宋_GB2312" w:cs="仿宋_GB2312"/>
          <w:sz w:val="24"/>
        </w:rPr>
        <w:br w:type="page"/>
      </w:r>
    </w:p>
    <w:p w14:paraId="5C7D39F1">
      <w:pPr>
        <w:spacing w:line="440" w:lineRule="exact"/>
        <w:jc w:val="center"/>
        <w:rPr>
          <w:rFonts w:hint="eastAsia" w:ascii="仿宋_GB2312" w:hAnsi="仿宋_GB2312" w:eastAsia="仿宋_GB2312" w:cs="仿宋_GB2312"/>
          <w:b/>
          <w:color w:val="000000"/>
          <w:kern w:val="0"/>
          <w:sz w:val="36"/>
          <w:szCs w:val="36"/>
        </w:rPr>
      </w:pPr>
      <w:r>
        <w:rPr>
          <w:rFonts w:hint="eastAsia" w:ascii="仿宋_GB2312" w:hAnsi="仿宋_GB2312" w:eastAsia="仿宋_GB2312" w:cs="仿宋_GB2312"/>
          <w:b/>
          <w:color w:val="000000"/>
          <w:kern w:val="0"/>
          <w:sz w:val="36"/>
          <w:szCs w:val="36"/>
        </w:rPr>
        <w:t>7、供应商认为需要的其它材料</w:t>
      </w:r>
    </w:p>
    <w:p w14:paraId="222F808A">
      <w:pPr>
        <w:rPr>
          <w:rFonts w:hint="eastAsia" w:ascii="仿宋_GB2312" w:hAnsi="仿宋_GB2312" w:eastAsia="仿宋_GB2312" w:cs="仿宋_GB2312"/>
          <w:sz w:val="24"/>
        </w:rPr>
      </w:pPr>
    </w:p>
    <w:p w14:paraId="1928AEE7">
      <w:pPr>
        <w:pStyle w:val="9"/>
        <w:rPr>
          <w:rFonts w:hint="eastAsia" w:ascii="仿宋_GB2312" w:hAnsi="仿宋_GB2312" w:eastAsia="仿宋_GB2312" w:cs="仿宋_GB2312"/>
          <w:sz w:val="24"/>
        </w:rPr>
      </w:pPr>
    </w:p>
    <w:p w14:paraId="5E3EF4CD">
      <w:pPr>
        <w:pStyle w:val="5"/>
        <w:rPr>
          <w:rFonts w:hint="eastAsia" w:ascii="仿宋_GB2312" w:hAnsi="仿宋_GB2312" w:eastAsia="仿宋_GB2312" w:cs="仿宋_GB2312"/>
        </w:rPr>
      </w:pPr>
    </w:p>
    <w:p w14:paraId="209D575F"/>
    <w:sectPr>
      <w:pgSz w:w="11906" w:h="16838"/>
      <w:pgMar w:top="1440" w:right="1800" w:bottom="1440" w:left="18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6EBEDD1-0F80-4E12-9522-E273989F8B71}"/>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2D1176E3-8309-423E-987A-3625E5DB1C62}"/>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swiss"/>
    <w:pitch w:val="default"/>
    <w:sig w:usb0="E4002EFF" w:usb1="C200247B" w:usb2="00000009" w:usb3="00000000" w:csb0="200001FF" w:csb1="00000000"/>
  </w:font>
  <w:font w:name="??Regular">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4C1569"/>
    <w:multiLevelType w:val="singleLevel"/>
    <w:tmpl w:val="AE4C1569"/>
    <w:lvl w:ilvl="0" w:tentative="0">
      <w:start w:val="2"/>
      <w:numFmt w:val="decimal"/>
      <w:suff w:val="nothing"/>
      <w:lvlText w:val="%1、"/>
      <w:lvlJc w:val="left"/>
    </w:lvl>
  </w:abstractNum>
  <w:abstractNum w:abstractNumId="1">
    <w:nsid w:val="EAFABBA8"/>
    <w:multiLevelType w:val="singleLevel"/>
    <w:tmpl w:val="EAFABBA8"/>
    <w:lvl w:ilvl="0" w:tentative="0">
      <w:start w:val="4"/>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057BEB"/>
    <w:rsid w:val="03FC4697"/>
    <w:rsid w:val="0A4E68CC"/>
    <w:rsid w:val="0AA7304A"/>
    <w:rsid w:val="0AF67B2D"/>
    <w:rsid w:val="0B206019"/>
    <w:rsid w:val="0B835865"/>
    <w:rsid w:val="0D3A6AC1"/>
    <w:rsid w:val="0D4A7DAC"/>
    <w:rsid w:val="0E715E49"/>
    <w:rsid w:val="0EF42964"/>
    <w:rsid w:val="0FEF171B"/>
    <w:rsid w:val="11F8059D"/>
    <w:rsid w:val="128D6482"/>
    <w:rsid w:val="129465AA"/>
    <w:rsid w:val="12FB3F33"/>
    <w:rsid w:val="16840FA1"/>
    <w:rsid w:val="16C60CFC"/>
    <w:rsid w:val="1A7840BB"/>
    <w:rsid w:val="1CB47446"/>
    <w:rsid w:val="1D864D41"/>
    <w:rsid w:val="1D903E12"/>
    <w:rsid w:val="21057BEB"/>
    <w:rsid w:val="21906CA5"/>
    <w:rsid w:val="219856A8"/>
    <w:rsid w:val="23621DAC"/>
    <w:rsid w:val="23671171"/>
    <w:rsid w:val="244D480A"/>
    <w:rsid w:val="26176E7E"/>
    <w:rsid w:val="29FC6C33"/>
    <w:rsid w:val="2D8D47C7"/>
    <w:rsid w:val="30556F21"/>
    <w:rsid w:val="30E12562"/>
    <w:rsid w:val="3166515D"/>
    <w:rsid w:val="374D0460"/>
    <w:rsid w:val="37C9400B"/>
    <w:rsid w:val="39227BBC"/>
    <w:rsid w:val="3A6A2105"/>
    <w:rsid w:val="3D2A34E3"/>
    <w:rsid w:val="3D873FF2"/>
    <w:rsid w:val="3F32042D"/>
    <w:rsid w:val="3F662347"/>
    <w:rsid w:val="43B21B3C"/>
    <w:rsid w:val="45912351"/>
    <w:rsid w:val="46205C76"/>
    <w:rsid w:val="472950C9"/>
    <w:rsid w:val="475A2C17"/>
    <w:rsid w:val="4AD056CA"/>
    <w:rsid w:val="4CA706AC"/>
    <w:rsid w:val="515342DC"/>
    <w:rsid w:val="540624AA"/>
    <w:rsid w:val="54655A9D"/>
    <w:rsid w:val="54EB1352"/>
    <w:rsid w:val="5B387DCC"/>
    <w:rsid w:val="5C3A6E47"/>
    <w:rsid w:val="5E36121A"/>
    <w:rsid w:val="5E767EDE"/>
    <w:rsid w:val="5F830B05"/>
    <w:rsid w:val="600813FE"/>
    <w:rsid w:val="60FA6BA5"/>
    <w:rsid w:val="622E6543"/>
    <w:rsid w:val="62377BD1"/>
    <w:rsid w:val="65EA73D7"/>
    <w:rsid w:val="66EF4CD2"/>
    <w:rsid w:val="67254250"/>
    <w:rsid w:val="678B7402"/>
    <w:rsid w:val="67B3585D"/>
    <w:rsid w:val="69A43B52"/>
    <w:rsid w:val="6AFE7291"/>
    <w:rsid w:val="6B8A4FC9"/>
    <w:rsid w:val="6F424C7E"/>
    <w:rsid w:val="715141FF"/>
    <w:rsid w:val="72462175"/>
    <w:rsid w:val="72A0751B"/>
    <w:rsid w:val="743D52CE"/>
    <w:rsid w:val="77D30BBB"/>
    <w:rsid w:val="78B61121"/>
    <w:rsid w:val="78B90C9C"/>
    <w:rsid w:val="7A28432B"/>
    <w:rsid w:val="7A287E87"/>
    <w:rsid w:val="7AAE6A7D"/>
    <w:rsid w:val="7F3D26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260" w:after="260" w:line="413" w:lineRule="auto"/>
      <w:outlineLvl w:val="2"/>
    </w:pPr>
    <w:rPr>
      <w:b/>
      <w:sz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spacing w:before="60"/>
      <w:ind w:firstLine="420" w:firstLineChars="200"/>
    </w:pPr>
  </w:style>
  <w:style w:type="paragraph" w:styleId="5">
    <w:name w:val="caption"/>
    <w:basedOn w:val="1"/>
    <w:next w:val="1"/>
    <w:qFormat/>
    <w:uiPriority w:val="0"/>
    <w:pPr>
      <w:spacing w:line="360" w:lineRule="auto"/>
    </w:pPr>
    <w:rPr>
      <w:rFonts w:ascii="Arial" w:hAnsi="Arial" w:eastAsia="黑体"/>
      <w:sz w:val="20"/>
      <w:szCs w:val="20"/>
    </w:rPr>
  </w:style>
  <w:style w:type="paragraph" w:styleId="6">
    <w:name w:val="Body Text Indent"/>
    <w:basedOn w:val="1"/>
    <w:qFormat/>
    <w:uiPriority w:val="99"/>
    <w:pPr>
      <w:widowControl/>
      <w:autoSpaceDE w:val="0"/>
      <w:autoSpaceDN w:val="0"/>
      <w:spacing w:before="120" w:line="400" w:lineRule="atLeast"/>
      <w:ind w:firstLine="570"/>
      <w:textAlignment w:val="bottom"/>
    </w:pPr>
    <w:rPr>
      <w:rFonts w:ascii="宋体"/>
      <w:kern w:val="0"/>
      <w:sz w:val="24"/>
      <w:szCs w:val="20"/>
    </w:r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next w:val="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10">
    <w:name w:val="toc 1"/>
    <w:basedOn w:val="1"/>
    <w:next w:val="1"/>
    <w:qFormat/>
    <w:uiPriority w:val="39"/>
  </w:style>
  <w:style w:type="paragraph" w:styleId="11">
    <w:name w:val="Normal (Web)"/>
    <w:basedOn w:val="1"/>
    <w:unhideWhenUsed/>
    <w:qFormat/>
    <w:uiPriority w:val="99"/>
    <w:pPr>
      <w:widowControl/>
      <w:spacing w:before="100" w:beforeAutospacing="1" w:after="100" w:afterAutospacing="1"/>
      <w:jc w:val="left"/>
    </w:pPr>
    <w:rPr>
      <w:rFonts w:ascii="宋体" w:hAnsi="宋体" w:cs="宋体"/>
      <w:color w:val="000000"/>
      <w:kern w:val="0"/>
      <w:sz w:val="24"/>
    </w:rPr>
  </w:style>
  <w:style w:type="paragraph" w:styleId="12">
    <w:name w:val="Body Text First Indent 2"/>
    <w:basedOn w:val="6"/>
    <w:unhideWhenUsed/>
    <w:qFormat/>
    <w:uiPriority w:val="99"/>
    <w:pPr>
      <w:ind w:firstLine="420" w:firstLineChars="200"/>
    </w:pPr>
    <w:rPr>
      <w:rFonts w:ascii="Times New Roman" w:hAnsi="Times New Roman"/>
    </w:rPr>
  </w:style>
  <w:style w:type="character" w:styleId="15">
    <w:name w:val="page number"/>
    <w:qFormat/>
    <w:uiPriority w:val="0"/>
    <w:rPr>
      <w:rFonts w:ascii="仿宋_GB2312" w:hAnsi="Tahoma" w:eastAsia="仿宋_GB2312"/>
      <w:kern w:val="2"/>
      <w:sz w:val="28"/>
      <w:szCs w:val="28"/>
      <w:lang w:val="en-US" w:eastAsia="zh-CN" w:bidi="ar-SA"/>
    </w:rPr>
  </w:style>
  <w:style w:type="character" w:customStyle="1" w:styleId="16">
    <w:name w:val="标题 1 Char"/>
    <w:qFormat/>
    <w:uiPriority w:val="0"/>
    <w:rPr>
      <w:rFonts w:hint="default" w:ascii="Arial" w:hAnsi="Arial" w:eastAsia="宋体" w:cs="Arial"/>
      <w:bCs/>
      <w:kern w:val="32"/>
      <w:sz w:val="32"/>
      <w:szCs w:val="32"/>
      <w:lang w:val="en-US" w:eastAsia="zh-CN" w:bidi="ar-SA"/>
    </w:rPr>
  </w:style>
  <w:style w:type="character" w:customStyle="1" w:styleId="17">
    <w:name w:val="标题 1 Char2"/>
    <w:qFormat/>
    <w:uiPriority w:val="0"/>
    <w:rPr>
      <w:rFonts w:hint="default" w:ascii="Arial" w:hAnsi="Arial" w:eastAsia="宋体" w:cs="Arial"/>
      <w:bCs/>
      <w:kern w:val="32"/>
      <w:sz w:val="32"/>
      <w:szCs w:val="32"/>
      <w:lang w:val="en-US" w:eastAsia="zh-CN" w:bidi="ar-SA"/>
    </w:rPr>
  </w:style>
  <w:style w:type="paragraph" w:customStyle="1" w:styleId="18">
    <w:name w:val="TOC 标题1"/>
    <w:basedOn w:val="2"/>
    <w:next w:val="1"/>
    <w:qFormat/>
    <w:uiPriority w:val="39"/>
    <w:pPr>
      <w:widowControl/>
      <w:spacing w:before="240" w:after="0" w:line="259" w:lineRule="auto"/>
      <w:jc w:val="left"/>
      <w:outlineLvl w:val="9"/>
    </w:pPr>
    <w:rPr>
      <w:rFonts w:ascii="Calibri Light" w:hAnsi="Calibri Light"/>
      <w:b w:val="0"/>
      <w:bCs w:val="0"/>
      <w:color w:val="2E74B5"/>
      <w:kern w:val="0"/>
      <w:sz w:val="32"/>
      <w:szCs w:val="32"/>
    </w:rPr>
  </w:style>
  <w:style w:type="paragraph" w:customStyle="1" w:styleId="19">
    <w:name w:val="正文首行缩进两字符"/>
    <w:basedOn w:val="1"/>
    <w:qFormat/>
    <w:uiPriority w:val="0"/>
    <w:pPr>
      <w:spacing w:line="360" w:lineRule="auto"/>
      <w:ind w:firstLine="200" w:firstLineChars="200"/>
    </w:pPr>
  </w:style>
  <w:style w:type="paragraph" w:customStyle="1" w:styleId="20">
    <w:name w:val="正文（首行缩进2字符）"/>
    <w:basedOn w:val="1"/>
    <w:qFormat/>
    <w:uiPriority w:val="0"/>
    <w:pPr>
      <w:ind w:firstLine="440"/>
    </w:pPr>
    <w:rPr>
      <w:rFonts w:ascii="宋体" w:hAnsi="宋体"/>
      <w:kern w:val="0"/>
      <w:sz w:val="22"/>
    </w:rPr>
  </w:style>
  <w:style w:type="paragraph" w:customStyle="1" w:styleId="21">
    <w:name w:val="newstyle16"/>
    <w:basedOn w:val="1"/>
    <w:qFormat/>
    <w:uiPriority w:val="0"/>
    <w:pPr>
      <w:widowControl/>
      <w:jc w:val="left"/>
    </w:pPr>
    <w:rPr>
      <w:rFonts w:ascii="宋体" w:hAnsi="宋体" w:cs="宋体"/>
      <w:kern w:val="0"/>
      <w:sz w:val="24"/>
    </w:rPr>
  </w:style>
  <w:style w:type="paragraph" w:customStyle="1" w:styleId="22">
    <w:name w:val="表格文字"/>
    <w:basedOn w:val="1"/>
    <w:qFormat/>
    <w:uiPriority w:val="0"/>
    <w:pPr>
      <w:spacing w:before="25" w:after="25"/>
      <w:jc w:val="left"/>
    </w:pPr>
    <w:rPr>
      <w:bCs/>
      <w:spacing w:val="10"/>
      <w:kern w:val="0"/>
      <w:sz w:val="24"/>
      <w:szCs w:val="20"/>
    </w:rPr>
  </w:style>
  <w:style w:type="character" w:customStyle="1" w:styleId="23">
    <w:name w:val="fontstyle01"/>
    <w:qFormat/>
    <w:uiPriority w:val="0"/>
    <w:rPr>
      <w:rFonts w:hint="default" w:ascii="??Regular" w:hAnsi="??Regular" w:eastAsia="??Regular" w:cs="??Regular"/>
      <w:color w:val="333333"/>
      <w:sz w:val="22"/>
      <w:szCs w:val="22"/>
    </w:rPr>
  </w:style>
  <w:style w:type="paragraph" w:customStyle="1" w:styleId="24">
    <w:name w:val="NormalIndent"/>
    <w:basedOn w:val="1"/>
    <w:qFormat/>
    <w:uiPriority w:val="0"/>
    <w:pPr>
      <w:widowControl/>
      <w:spacing w:line="360" w:lineRule="auto"/>
      <w:ind w:firstLine="420"/>
      <w:textAlignment w:val="baseline"/>
    </w:pPr>
    <w:rPr>
      <w:rFonts w:ascii="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10191</Words>
  <Characters>10411</Characters>
  <Lines>0</Lines>
  <Paragraphs>0</Paragraphs>
  <TotalTime>327</TotalTime>
  <ScaleCrop>false</ScaleCrop>
  <LinksUpToDate>false</LinksUpToDate>
  <CharactersWithSpaces>10878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2026-09-20T07:53:00Z</dcterms:created>
  <dc:creator>HU</dc:creator>
  <cp:lastModifiedBy>林齐铭</cp:lastModifiedBy>
  <dcterms:modified xsi:type="dcterms:W3CDTF">2026-10-09T08:28:28Z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3320EFA0203A47CB8A6E9A2AD7595225_13</vt:lpwstr>
  </property>
  <property fmtid="{D5CDD505-2E9C-101B-9397-08002B2CF9AE}" pid="4" name="KSOTemplateDocerSaveRecord">
    <vt:lpwstr>eyJoZGlkIjoiNjVmOGZjMjM3ZDFkYjk3ZmQzMzJlNzFkYjg0MjM3NjEiLCJ1c2VySWQiOiI2ODk3MjQ5MzMifQ==</vt:lpwstr>
  </property>
</Properties>
</file>