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6361AC">
      <w:pPr>
        <w:tabs>
          <w:tab w:val="left" w:pos="5745"/>
        </w:tabs>
        <w:spacing w:line="360" w:lineRule="auto"/>
        <w:jc w:val="center"/>
        <w:rPr>
          <w:rStyle w:val="42"/>
          <w:rFonts w:hint="eastAsia" w:ascii="宋体" w:hAnsi="宋体" w:cs="宋体"/>
          <w:b/>
          <w:color w:val="000000"/>
          <w:sz w:val="30"/>
          <w:szCs w:val="30"/>
        </w:rPr>
      </w:pPr>
    </w:p>
    <w:p w14:paraId="4AA6DFDF">
      <w:pPr>
        <w:tabs>
          <w:tab w:val="left" w:pos="5745"/>
        </w:tabs>
        <w:spacing w:line="360" w:lineRule="auto"/>
        <w:jc w:val="center"/>
        <w:rPr>
          <w:rStyle w:val="42"/>
          <w:rFonts w:hint="eastAsia" w:ascii="宋体" w:hAnsi="宋体" w:cs="宋体"/>
          <w:b/>
          <w:color w:val="000000"/>
          <w:sz w:val="44"/>
          <w:szCs w:val="44"/>
        </w:rPr>
      </w:pPr>
    </w:p>
    <w:p w14:paraId="7EE7466C">
      <w:pPr>
        <w:pStyle w:val="17"/>
        <w:rPr>
          <w:rFonts w:hint="eastAsia" w:ascii="宋体" w:hAnsi="宋体" w:cs="宋体"/>
        </w:rPr>
      </w:pPr>
    </w:p>
    <w:p w14:paraId="56EC8A5A">
      <w:pPr>
        <w:pStyle w:val="4"/>
        <w:spacing w:line="360" w:lineRule="auto"/>
        <w:ind w:firstLine="0" w:firstLineChars="0"/>
        <w:jc w:val="center"/>
        <w:rPr>
          <w:rFonts w:ascii="宋体" w:hAnsi="宋体" w:cs="宋体"/>
          <w:b/>
          <w:bCs/>
          <w:color w:val="000000"/>
          <w:kern w:val="0"/>
          <w:sz w:val="44"/>
          <w:szCs w:val="44"/>
        </w:rPr>
      </w:pPr>
      <w:r>
        <w:rPr>
          <w:rFonts w:hint="eastAsia" w:ascii="宋体" w:hAnsi="宋体" w:cs="宋体"/>
          <w:b/>
          <w:bCs/>
          <w:color w:val="000000"/>
          <w:kern w:val="0"/>
          <w:sz w:val="44"/>
          <w:szCs w:val="44"/>
          <w:lang w:val="en-US" w:eastAsia="zh-CN"/>
        </w:rPr>
        <w:t>国源智巡</w:t>
      </w:r>
      <w:r>
        <w:rPr>
          <w:rFonts w:hint="eastAsia" w:ascii="宋体" w:hAnsi="宋体" w:cs="宋体"/>
          <w:b/>
          <w:bCs/>
          <w:color w:val="000000"/>
          <w:kern w:val="0"/>
          <w:sz w:val="44"/>
          <w:szCs w:val="44"/>
        </w:rPr>
        <w:t>2026年无人机场景的AI样本库建设</w:t>
      </w:r>
    </w:p>
    <w:p w14:paraId="0985AA54">
      <w:pPr>
        <w:pStyle w:val="4"/>
        <w:spacing w:line="360" w:lineRule="auto"/>
        <w:ind w:firstLine="0" w:firstLineChars="0"/>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和智能解译模型训练项目</w:t>
      </w:r>
    </w:p>
    <w:p w14:paraId="67E40D30">
      <w:pPr>
        <w:pStyle w:val="4"/>
        <w:spacing w:line="360" w:lineRule="auto"/>
        <w:ind w:firstLine="0" w:firstLineChars="0"/>
        <w:jc w:val="center"/>
        <w:rPr>
          <w:rFonts w:hint="eastAsia" w:ascii="宋体" w:hAnsi="宋体" w:cs="宋体"/>
          <w:b/>
          <w:bCs/>
          <w:color w:val="000000"/>
          <w:kern w:val="0"/>
          <w:sz w:val="44"/>
          <w:szCs w:val="44"/>
        </w:rPr>
      </w:pPr>
    </w:p>
    <w:p w14:paraId="32DADEE1">
      <w:pPr>
        <w:pStyle w:val="4"/>
        <w:spacing w:line="360" w:lineRule="auto"/>
        <w:ind w:firstLine="0" w:firstLineChars="0"/>
        <w:jc w:val="center"/>
        <w:rPr>
          <w:rFonts w:hint="eastAsia" w:ascii="宋体" w:hAnsi="宋体" w:cs="宋体"/>
          <w:b/>
          <w:bCs/>
          <w:color w:val="000000"/>
          <w:kern w:val="0"/>
          <w:sz w:val="44"/>
          <w:szCs w:val="44"/>
          <w:lang w:val="en-GB"/>
        </w:rPr>
      </w:pPr>
      <w:r>
        <w:rPr>
          <w:rFonts w:hint="eastAsia" w:ascii="宋体" w:hAnsi="宋体" w:cs="宋体"/>
          <w:b/>
          <w:bCs/>
          <w:color w:val="000000"/>
          <w:kern w:val="0"/>
          <w:sz w:val="44"/>
          <w:szCs w:val="44"/>
        </w:rPr>
        <w:t>采购</w:t>
      </w:r>
      <w:r>
        <w:rPr>
          <w:rFonts w:hint="eastAsia" w:ascii="宋体" w:hAnsi="宋体" w:cs="宋体"/>
          <w:b/>
          <w:bCs/>
          <w:color w:val="000000"/>
          <w:kern w:val="0"/>
          <w:sz w:val="44"/>
          <w:szCs w:val="44"/>
          <w:lang w:val="en-GB"/>
        </w:rPr>
        <w:t>文件</w:t>
      </w:r>
    </w:p>
    <w:p w14:paraId="11A51B8F">
      <w:pPr>
        <w:pStyle w:val="4"/>
        <w:spacing w:line="360" w:lineRule="auto"/>
        <w:ind w:firstLine="0" w:firstLineChars="0"/>
        <w:jc w:val="center"/>
        <w:rPr>
          <w:rFonts w:hint="eastAsia" w:ascii="宋体" w:hAnsi="宋体" w:cs="宋体"/>
          <w:b/>
          <w:bCs/>
          <w:color w:val="000000"/>
          <w:kern w:val="0"/>
          <w:sz w:val="72"/>
          <w:szCs w:val="72"/>
          <w:lang w:val="en-GB"/>
        </w:rPr>
      </w:pPr>
    </w:p>
    <w:p w14:paraId="061EEACF">
      <w:pPr>
        <w:pStyle w:val="4"/>
        <w:spacing w:line="360" w:lineRule="auto"/>
        <w:ind w:firstLine="0" w:firstLineChars="0"/>
        <w:jc w:val="center"/>
        <w:rPr>
          <w:rFonts w:hint="eastAsia" w:ascii="宋体" w:hAnsi="宋体" w:cs="宋体"/>
          <w:b/>
          <w:bCs/>
          <w:color w:val="000000"/>
          <w:kern w:val="0"/>
          <w:sz w:val="28"/>
          <w:szCs w:val="28"/>
          <w:lang w:val="en-GB"/>
        </w:rPr>
      </w:pPr>
    </w:p>
    <w:p w14:paraId="6B22C0F7">
      <w:pPr>
        <w:pStyle w:val="4"/>
        <w:spacing w:line="360" w:lineRule="auto"/>
        <w:ind w:firstLine="0" w:firstLineChars="0"/>
        <w:jc w:val="center"/>
        <w:rPr>
          <w:rFonts w:hint="eastAsia" w:ascii="宋体" w:hAnsi="宋体" w:cs="宋体"/>
          <w:b/>
          <w:bCs/>
          <w:color w:val="000000"/>
          <w:kern w:val="0"/>
          <w:sz w:val="28"/>
          <w:szCs w:val="28"/>
          <w:lang w:val="en-GB"/>
        </w:rPr>
      </w:pPr>
    </w:p>
    <w:p w14:paraId="2F51C5A8">
      <w:pPr>
        <w:pStyle w:val="4"/>
        <w:spacing w:line="360" w:lineRule="auto"/>
        <w:ind w:firstLine="0" w:firstLineChars="0"/>
        <w:jc w:val="center"/>
        <w:rPr>
          <w:rStyle w:val="44"/>
          <w:rFonts w:hint="eastAsia" w:ascii="宋体" w:hAnsi="宋体" w:cs="宋体"/>
          <w:b/>
          <w:color w:val="000000"/>
          <w:kern w:val="0"/>
          <w:sz w:val="72"/>
          <w:szCs w:val="72"/>
          <w:lang w:val="en-GB"/>
        </w:rPr>
      </w:pPr>
    </w:p>
    <w:p w14:paraId="6F1896AB">
      <w:pPr>
        <w:adjustRightInd w:val="0"/>
        <w:snapToGrid w:val="0"/>
        <w:spacing w:line="360" w:lineRule="auto"/>
        <w:jc w:val="center"/>
        <w:rPr>
          <w:rStyle w:val="44"/>
          <w:rFonts w:hint="eastAsia" w:ascii="宋体" w:hAnsi="宋体" w:cs="宋体"/>
          <w:b/>
          <w:color w:val="000000"/>
          <w:sz w:val="28"/>
          <w:szCs w:val="28"/>
        </w:rPr>
      </w:pPr>
    </w:p>
    <w:p w14:paraId="7E3DCFDC">
      <w:pPr>
        <w:adjustRightInd w:val="0"/>
        <w:snapToGrid w:val="0"/>
        <w:spacing w:line="360" w:lineRule="auto"/>
        <w:ind w:right="1"/>
        <w:rPr>
          <w:rFonts w:hint="eastAsia" w:ascii="宋体" w:hAnsi="宋体" w:cs="宋体"/>
          <w:b/>
          <w:bCs/>
          <w:color w:val="000000"/>
          <w:kern w:val="0"/>
          <w:sz w:val="30"/>
          <w:szCs w:val="30"/>
          <w:lang w:val="en-GB"/>
        </w:rPr>
      </w:pPr>
    </w:p>
    <w:p w14:paraId="245C2774">
      <w:pPr>
        <w:pStyle w:val="4"/>
        <w:ind w:firstLine="0" w:firstLineChars="0"/>
        <w:rPr>
          <w:rFonts w:hint="eastAsia" w:ascii="宋体" w:hAnsi="宋体" w:cs="宋体"/>
          <w:lang w:val="en-GB"/>
        </w:rPr>
      </w:pPr>
    </w:p>
    <w:p w14:paraId="7E6262C8">
      <w:pPr>
        <w:pStyle w:val="4"/>
        <w:ind w:firstLine="0" w:firstLineChars="0"/>
        <w:rPr>
          <w:rFonts w:hint="eastAsia" w:ascii="宋体" w:hAnsi="宋体" w:cs="宋体"/>
          <w:lang w:val="en-GB"/>
        </w:rPr>
      </w:pPr>
    </w:p>
    <w:p w14:paraId="1F74841A">
      <w:pPr>
        <w:pStyle w:val="4"/>
        <w:ind w:firstLine="0" w:firstLineChars="0"/>
        <w:rPr>
          <w:rFonts w:hint="eastAsia" w:ascii="宋体" w:hAnsi="宋体" w:cs="宋体"/>
          <w:lang w:val="en-GB"/>
        </w:rPr>
      </w:pPr>
    </w:p>
    <w:p w14:paraId="53FC8D38">
      <w:pPr>
        <w:pStyle w:val="4"/>
        <w:ind w:firstLine="0" w:firstLineChars="0"/>
        <w:rPr>
          <w:rFonts w:hint="eastAsia" w:ascii="宋体" w:hAnsi="宋体" w:cs="宋体"/>
          <w:lang w:val="en-GB"/>
        </w:rPr>
      </w:pPr>
    </w:p>
    <w:p w14:paraId="1AC28AE4">
      <w:pPr>
        <w:adjustRightInd w:val="0"/>
        <w:snapToGrid w:val="0"/>
        <w:spacing w:line="360" w:lineRule="auto"/>
        <w:rPr>
          <w:rFonts w:hint="eastAsia" w:ascii="宋体" w:hAnsi="宋体" w:cs="宋体"/>
          <w:b/>
          <w:bCs/>
          <w:color w:val="000000"/>
          <w:kern w:val="0"/>
          <w:sz w:val="28"/>
          <w:szCs w:val="28"/>
          <w:lang w:val="en-GB"/>
        </w:rPr>
      </w:pPr>
    </w:p>
    <w:p w14:paraId="345715BC">
      <w:pPr>
        <w:pStyle w:val="8"/>
        <w:rPr>
          <w:rFonts w:hint="eastAsia" w:ascii="宋体" w:hAnsi="宋体" w:eastAsia="宋体" w:cs="宋体"/>
          <w:lang w:val="en-GB"/>
        </w:rPr>
      </w:pPr>
    </w:p>
    <w:p w14:paraId="0BE99D06">
      <w:pPr>
        <w:adjustRightInd w:val="0"/>
        <w:snapToGrid w:val="0"/>
        <w:spacing w:line="360" w:lineRule="auto"/>
        <w:jc w:val="center"/>
        <w:rPr>
          <w:rFonts w:hint="eastAsia" w:ascii="宋体" w:hAnsi="宋体" w:cs="宋体"/>
          <w:b/>
          <w:bCs/>
          <w:color w:val="000000"/>
          <w:kern w:val="0"/>
          <w:sz w:val="28"/>
          <w:szCs w:val="28"/>
          <w:lang w:val="en-GB"/>
        </w:rPr>
      </w:pPr>
    </w:p>
    <w:p w14:paraId="1C39ACD9">
      <w:pPr>
        <w:adjustRightInd w:val="0"/>
        <w:snapToGrid w:val="0"/>
        <w:spacing w:line="360" w:lineRule="auto"/>
        <w:jc w:val="center"/>
        <w:rPr>
          <w:rStyle w:val="44"/>
          <w:rFonts w:hint="eastAsia" w:ascii="宋体" w:hAnsi="宋体" w:cs="宋体"/>
          <w:b/>
        </w:rPr>
      </w:pPr>
      <w:r>
        <w:rPr>
          <w:rStyle w:val="44"/>
          <w:rFonts w:hint="eastAsia" w:ascii="宋体" w:hAnsi="宋体" w:cs="宋体"/>
          <w:b/>
        </w:rPr>
        <w:t>海南国源土地矿产勘测规划设计院有限公司</w:t>
      </w:r>
    </w:p>
    <w:p w14:paraId="6BA8C71D">
      <w:pPr>
        <w:adjustRightInd w:val="0"/>
        <w:snapToGrid w:val="0"/>
        <w:spacing w:line="360" w:lineRule="auto"/>
        <w:jc w:val="center"/>
        <w:rPr>
          <w:rFonts w:hint="eastAsia" w:ascii="宋体" w:hAnsi="宋体" w:cs="宋体"/>
          <w:b/>
          <w:sz w:val="32"/>
          <w:szCs w:val="32"/>
        </w:rPr>
      </w:pPr>
      <w:r>
        <w:rPr>
          <w:rFonts w:hint="eastAsia" w:ascii="宋体" w:hAnsi="宋体" w:cs="宋体"/>
          <w:b/>
          <w:bCs/>
          <w:sz w:val="32"/>
          <w:szCs w:val="32"/>
        </w:rPr>
        <w:t>2026年5月</w:t>
      </w:r>
    </w:p>
    <w:p w14:paraId="44EB8BE9">
      <w:pPr>
        <w:spacing w:line="240" w:lineRule="auto"/>
        <w:jc w:val="left"/>
        <w:rPr>
          <w:rFonts w:hint="eastAsia" w:ascii="宋体" w:hAnsi="宋体" w:cs="宋体"/>
          <w:b/>
          <w:color w:val="000000"/>
          <w:sz w:val="44"/>
          <w:szCs w:val="44"/>
        </w:rPr>
      </w:pPr>
      <w:r>
        <w:rPr>
          <w:rFonts w:hint="eastAsia" w:ascii="宋体" w:hAnsi="宋体" w:cs="宋体"/>
          <w:b/>
          <w:color w:val="000000"/>
          <w:sz w:val="44"/>
          <w:szCs w:val="44"/>
        </w:rPr>
        <w:br w:type="page"/>
      </w:r>
    </w:p>
    <w:p w14:paraId="0055AB7E">
      <w:pPr>
        <w:tabs>
          <w:tab w:val="left" w:leader="dot" w:pos="8400"/>
        </w:tabs>
        <w:spacing w:line="480" w:lineRule="exact"/>
        <w:jc w:val="center"/>
        <w:rPr>
          <w:rFonts w:hint="eastAsia" w:ascii="宋体" w:hAnsi="宋体" w:cs="宋体"/>
          <w:b/>
          <w:color w:val="000000"/>
          <w:sz w:val="44"/>
          <w:szCs w:val="44"/>
        </w:rPr>
        <w:sectPr>
          <w:headerReference r:id="rId3" w:type="default"/>
          <w:headerReference r:id="rId4" w:type="even"/>
          <w:footerReference r:id="rId5" w:type="even"/>
          <w:pgSz w:w="11906" w:h="16838"/>
          <w:pgMar w:top="1134" w:right="1274" w:bottom="850" w:left="1417" w:header="907" w:footer="907" w:gutter="0"/>
          <w:pgNumType w:fmt="upperRoman" w:start="1"/>
          <w:cols w:space="720" w:num="1"/>
          <w:titlePg/>
          <w:docGrid w:type="lines" w:linePitch="312" w:charSpace="0"/>
        </w:sectPr>
      </w:pPr>
    </w:p>
    <w:p w14:paraId="1B634489">
      <w:pPr>
        <w:pStyle w:val="53"/>
        <w:jc w:val="center"/>
        <w:rPr>
          <w:rFonts w:hint="eastAsia" w:ascii="宋体" w:hAnsi="宋体" w:cs="宋体"/>
          <w:color w:val="000000"/>
          <w:sz w:val="48"/>
          <w:lang w:val="zh-CN"/>
        </w:rPr>
      </w:pPr>
    </w:p>
    <w:p w14:paraId="4A48FBE8">
      <w:pPr>
        <w:pStyle w:val="53"/>
        <w:jc w:val="center"/>
        <w:rPr>
          <w:rFonts w:hint="eastAsia" w:ascii="宋体" w:hAnsi="宋体" w:cs="宋体"/>
          <w:color w:val="000000"/>
          <w:sz w:val="48"/>
          <w:lang w:val="zh-CN"/>
        </w:rPr>
      </w:pPr>
      <w:r>
        <w:rPr>
          <w:rFonts w:hint="eastAsia" w:ascii="宋体" w:hAnsi="宋体" w:cs="宋体"/>
          <w:color w:val="000000"/>
          <w:sz w:val="48"/>
          <w:lang w:val="zh-CN"/>
        </w:rPr>
        <w:t>目</w:t>
      </w:r>
      <w:r>
        <w:rPr>
          <w:rFonts w:hint="eastAsia" w:ascii="宋体" w:hAnsi="宋体" w:cs="宋体"/>
          <w:color w:val="000000"/>
          <w:sz w:val="48"/>
        </w:rPr>
        <w:t xml:space="preserve"> </w:t>
      </w:r>
      <w:r>
        <w:rPr>
          <w:rFonts w:hint="eastAsia" w:ascii="宋体" w:hAnsi="宋体" w:cs="宋体"/>
          <w:color w:val="000000"/>
          <w:sz w:val="48"/>
          <w:lang w:val="zh-CN"/>
        </w:rPr>
        <w:t>录</w:t>
      </w:r>
    </w:p>
    <w:p w14:paraId="6CF4DFB3">
      <w:pPr>
        <w:rPr>
          <w:rFonts w:hint="eastAsia" w:ascii="宋体" w:hAnsi="宋体" w:cs="宋体"/>
          <w:color w:val="000000"/>
          <w:lang w:val="zh-CN"/>
        </w:rPr>
      </w:pPr>
    </w:p>
    <w:p w14:paraId="32941F76">
      <w:pPr>
        <w:pStyle w:val="18"/>
        <w:tabs>
          <w:tab w:val="right" w:leader="dot" w:pos="8868"/>
        </w:tabs>
      </w:pPr>
      <w:r>
        <w:rPr>
          <w:rFonts w:hint="eastAsia" w:ascii="宋体" w:hAnsi="宋体" w:cs="宋体"/>
          <w:color w:val="000000"/>
          <w:sz w:val="32"/>
          <w:szCs w:val="32"/>
          <w:lang w:val="zh-CN"/>
        </w:rPr>
        <w:fldChar w:fldCharType="begin"/>
      </w:r>
      <w:r>
        <w:rPr>
          <w:rFonts w:hint="eastAsia" w:ascii="宋体" w:hAnsi="宋体" w:cs="宋体"/>
          <w:color w:val="000000"/>
          <w:sz w:val="32"/>
          <w:szCs w:val="32"/>
          <w:lang w:val="zh-CN"/>
        </w:rPr>
        <w:instrText xml:space="preserve">TOC \o "1-2" \h \u </w:instrText>
      </w:r>
      <w:r>
        <w:rPr>
          <w:rFonts w:hint="eastAsia" w:ascii="宋体" w:hAnsi="宋体" w:cs="宋体"/>
          <w:color w:val="000000"/>
          <w:sz w:val="32"/>
          <w:szCs w:val="32"/>
          <w:lang w:val="zh-CN"/>
        </w:rPr>
        <w:fldChar w:fldCharType="separate"/>
      </w:r>
      <w:r>
        <w:rPr>
          <w:rFonts w:hint="eastAsia" w:ascii="宋体" w:hAnsi="宋体" w:cs="宋体"/>
          <w:color w:val="000000"/>
          <w:szCs w:val="32"/>
          <w:lang w:val="zh-CN"/>
        </w:rPr>
        <w:fldChar w:fldCharType="begin"/>
      </w:r>
      <w:r>
        <w:rPr>
          <w:rFonts w:hint="eastAsia" w:ascii="宋体" w:hAnsi="宋体" w:cs="宋体"/>
          <w:szCs w:val="32"/>
          <w:lang w:val="zh-CN"/>
        </w:rPr>
        <w:instrText xml:space="preserve"> HYPERLINK \l _Toc14591 </w:instrText>
      </w:r>
      <w:r>
        <w:rPr>
          <w:rFonts w:hint="eastAsia" w:ascii="宋体" w:hAnsi="宋体" w:cs="宋体"/>
          <w:szCs w:val="32"/>
          <w:lang w:val="zh-CN"/>
        </w:rPr>
        <w:fldChar w:fldCharType="separate"/>
      </w:r>
      <w:r>
        <w:rPr>
          <w:rFonts w:hint="eastAsia" w:ascii="宋体" w:hAnsi="宋体" w:cs="宋体"/>
          <w:szCs w:val="44"/>
        </w:rPr>
        <w:t>第一部分  采购公告</w:t>
      </w:r>
      <w:r>
        <w:tab/>
      </w:r>
      <w:r>
        <w:fldChar w:fldCharType="begin"/>
      </w:r>
      <w:r>
        <w:instrText xml:space="preserve"> PAGEREF _Toc14591 \h </w:instrText>
      </w:r>
      <w:r>
        <w:fldChar w:fldCharType="separate"/>
      </w:r>
      <w:r>
        <w:t>1</w:t>
      </w:r>
      <w:r>
        <w:fldChar w:fldCharType="end"/>
      </w:r>
      <w:r>
        <w:rPr>
          <w:rFonts w:hint="eastAsia" w:ascii="宋体" w:hAnsi="宋体" w:cs="宋体"/>
          <w:color w:val="000000"/>
          <w:szCs w:val="32"/>
          <w:lang w:val="zh-CN"/>
        </w:rPr>
        <w:fldChar w:fldCharType="end"/>
      </w:r>
    </w:p>
    <w:p w14:paraId="3787282C">
      <w:pPr>
        <w:pStyle w:val="18"/>
        <w:tabs>
          <w:tab w:val="right" w:leader="dot" w:pos="8868"/>
        </w:tabs>
      </w:pPr>
      <w:r>
        <w:rPr>
          <w:rFonts w:hint="eastAsia" w:ascii="宋体" w:hAnsi="宋体" w:cs="宋体"/>
          <w:color w:val="000000"/>
          <w:szCs w:val="32"/>
          <w:lang w:val="zh-CN"/>
        </w:rPr>
        <w:fldChar w:fldCharType="begin"/>
      </w:r>
      <w:r>
        <w:rPr>
          <w:rFonts w:hint="eastAsia" w:ascii="宋体" w:hAnsi="宋体" w:cs="宋体"/>
          <w:szCs w:val="32"/>
          <w:lang w:val="zh-CN"/>
        </w:rPr>
        <w:instrText xml:space="preserve"> HYPERLINK \l _Toc7766 </w:instrText>
      </w:r>
      <w:r>
        <w:rPr>
          <w:rFonts w:hint="eastAsia" w:ascii="宋体" w:hAnsi="宋体" w:cs="宋体"/>
          <w:szCs w:val="32"/>
          <w:lang w:val="zh-CN"/>
        </w:rPr>
        <w:fldChar w:fldCharType="separate"/>
      </w:r>
      <w:r>
        <w:rPr>
          <w:rFonts w:hint="eastAsia" w:ascii="宋体" w:hAnsi="宋体" w:cs="宋体"/>
          <w:szCs w:val="44"/>
        </w:rPr>
        <w:t>第二部分  供应商须知</w:t>
      </w:r>
      <w:r>
        <w:tab/>
      </w:r>
      <w:r>
        <w:fldChar w:fldCharType="begin"/>
      </w:r>
      <w:r>
        <w:instrText xml:space="preserve"> PAGEREF _Toc7766 \h </w:instrText>
      </w:r>
      <w:r>
        <w:fldChar w:fldCharType="separate"/>
      </w:r>
      <w:r>
        <w:t>4</w:t>
      </w:r>
      <w:r>
        <w:fldChar w:fldCharType="end"/>
      </w:r>
      <w:r>
        <w:rPr>
          <w:rFonts w:hint="eastAsia" w:ascii="宋体" w:hAnsi="宋体" w:cs="宋体"/>
          <w:color w:val="000000"/>
          <w:szCs w:val="32"/>
          <w:lang w:val="zh-CN"/>
        </w:rPr>
        <w:fldChar w:fldCharType="end"/>
      </w:r>
    </w:p>
    <w:p w14:paraId="6FB6EE67">
      <w:pPr>
        <w:pStyle w:val="18"/>
        <w:tabs>
          <w:tab w:val="right" w:leader="dot" w:pos="8868"/>
        </w:tabs>
      </w:pPr>
      <w:r>
        <w:rPr>
          <w:rFonts w:hint="eastAsia" w:ascii="宋体" w:hAnsi="宋体" w:cs="宋体"/>
          <w:color w:val="000000"/>
          <w:szCs w:val="32"/>
          <w:lang w:val="zh-CN"/>
        </w:rPr>
        <w:fldChar w:fldCharType="begin"/>
      </w:r>
      <w:r>
        <w:rPr>
          <w:rFonts w:hint="eastAsia" w:ascii="宋体" w:hAnsi="宋体" w:cs="宋体"/>
          <w:szCs w:val="32"/>
          <w:lang w:val="zh-CN"/>
        </w:rPr>
        <w:instrText xml:space="preserve"> HYPERLINK \l _Toc8862 </w:instrText>
      </w:r>
      <w:r>
        <w:rPr>
          <w:rFonts w:hint="eastAsia" w:ascii="宋体" w:hAnsi="宋体" w:cs="宋体"/>
          <w:szCs w:val="32"/>
          <w:lang w:val="zh-CN"/>
        </w:rPr>
        <w:fldChar w:fldCharType="separate"/>
      </w:r>
      <w:r>
        <w:rPr>
          <w:rFonts w:hint="eastAsia" w:ascii="宋体" w:hAnsi="宋体" w:cs="宋体"/>
          <w:szCs w:val="44"/>
        </w:rPr>
        <w:t xml:space="preserve">第三部分  </w:t>
      </w:r>
      <w:r>
        <w:rPr>
          <w:rFonts w:hint="eastAsia" w:ascii="宋体" w:hAnsi="宋体" w:cs="宋体"/>
          <w:szCs w:val="44"/>
          <w:lang w:val="en-US"/>
        </w:rPr>
        <w:t>响应文件</w:t>
      </w:r>
      <w:r>
        <w:rPr>
          <w:rFonts w:hint="eastAsia" w:ascii="宋体" w:hAnsi="宋体" w:cs="宋体"/>
          <w:szCs w:val="44"/>
        </w:rPr>
        <w:t>内容及格式</w:t>
      </w:r>
      <w:r>
        <w:tab/>
      </w:r>
      <w:r>
        <w:fldChar w:fldCharType="begin"/>
      </w:r>
      <w:r>
        <w:instrText xml:space="preserve"> PAGEREF _Toc8862 \h </w:instrText>
      </w:r>
      <w:r>
        <w:fldChar w:fldCharType="separate"/>
      </w:r>
      <w:r>
        <w:t>14</w:t>
      </w:r>
      <w:r>
        <w:fldChar w:fldCharType="end"/>
      </w:r>
      <w:r>
        <w:rPr>
          <w:rFonts w:hint="eastAsia" w:ascii="宋体" w:hAnsi="宋体" w:cs="宋体"/>
          <w:color w:val="000000"/>
          <w:szCs w:val="32"/>
          <w:lang w:val="zh-CN"/>
        </w:rPr>
        <w:fldChar w:fldCharType="end"/>
      </w:r>
    </w:p>
    <w:p w14:paraId="7674B54C">
      <w:pPr>
        <w:rPr>
          <w:rFonts w:hint="eastAsia" w:ascii="宋体" w:hAnsi="宋体" w:cs="宋体"/>
          <w:color w:val="000000"/>
          <w:lang w:val="zh-CN"/>
        </w:rPr>
      </w:pPr>
      <w:r>
        <w:rPr>
          <w:rFonts w:hint="eastAsia" w:ascii="宋体" w:hAnsi="宋体" w:cs="宋体"/>
          <w:color w:val="000000"/>
          <w:sz w:val="32"/>
          <w:szCs w:val="32"/>
          <w:lang w:val="zh-CN"/>
        </w:rPr>
        <w:fldChar w:fldCharType="end"/>
      </w:r>
    </w:p>
    <w:p w14:paraId="765C0FFB">
      <w:pPr>
        <w:spacing w:before="312" w:beforeLines="100" w:after="312" w:afterLines="100"/>
        <w:jc w:val="distribute"/>
        <w:rPr>
          <w:rStyle w:val="44"/>
          <w:rFonts w:hint="eastAsia" w:ascii="宋体" w:hAnsi="宋体" w:cs="宋体"/>
          <w:b/>
          <w:color w:val="000000"/>
          <w:sz w:val="24"/>
          <w:szCs w:val="24"/>
        </w:rPr>
      </w:pPr>
    </w:p>
    <w:p w14:paraId="44DDF543">
      <w:pPr>
        <w:spacing w:line="360" w:lineRule="auto"/>
        <w:jc w:val="center"/>
        <w:rPr>
          <w:rStyle w:val="44"/>
          <w:rFonts w:hint="eastAsia" w:ascii="宋体" w:hAnsi="宋体" w:cs="宋体"/>
          <w:b/>
          <w:color w:val="000000"/>
          <w:sz w:val="44"/>
          <w:szCs w:val="44"/>
        </w:rPr>
      </w:pPr>
    </w:p>
    <w:p w14:paraId="1216E688">
      <w:pPr>
        <w:spacing w:line="360" w:lineRule="auto"/>
        <w:jc w:val="center"/>
        <w:rPr>
          <w:rStyle w:val="44"/>
          <w:rFonts w:hint="eastAsia" w:ascii="宋体" w:hAnsi="宋体" w:cs="宋体"/>
          <w:b/>
          <w:color w:val="000000"/>
          <w:sz w:val="44"/>
          <w:szCs w:val="44"/>
        </w:rPr>
        <w:sectPr>
          <w:headerReference r:id="rId7" w:type="first"/>
          <w:footerReference r:id="rId9" w:type="first"/>
          <w:headerReference r:id="rId6" w:type="default"/>
          <w:footerReference r:id="rId8" w:type="default"/>
          <w:pgSz w:w="11906" w:h="16838"/>
          <w:pgMar w:top="1258" w:right="1519" w:bottom="1258" w:left="1519" w:header="907" w:footer="907" w:gutter="0"/>
          <w:pgNumType w:fmt="upperRoman" w:start="1"/>
          <w:cols w:space="720" w:num="1"/>
          <w:titlePg/>
          <w:docGrid w:type="lines" w:linePitch="312" w:charSpace="0"/>
        </w:sectPr>
      </w:pPr>
    </w:p>
    <w:p w14:paraId="1396A50F">
      <w:pPr>
        <w:spacing w:before="156" w:beforeLines="50" w:after="156" w:afterLines="50" w:line="400" w:lineRule="exact"/>
        <w:jc w:val="center"/>
        <w:outlineLvl w:val="0"/>
        <w:rPr>
          <w:rStyle w:val="44"/>
          <w:rFonts w:hint="eastAsia" w:ascii="宋体" w:hAnsi="宋体" w:cs="宋体"/>
          <w:b/>
          <w:color w:val="000000"/>
          <w:sz w:val="44"/>
          <w:szCs w:val="44"/>
        </w:rPr>
      </w:pPr>
      <w:bookmarkStart w:id="0" w:name="_Toc433126975"/>
      <w:bookmarkStart w:id="1" w:name="_Toc22089"/>
      <w:bookmarkStart w:id="2" w:name="_Toc1375"/>
      <w:bookmarkStart w:id="3" w:name="_Toc5100"/>
      <w:bookmarkStart w:id="4" w:name="_Toc14591"/>
      <w:r>
        <w:rPr>
          <w:rStyle w:val="44"/>
          <w:rFonts w:hint="eastAsia" w:ascii="宋体" w:hAnsi="宋体" w:cs="宋体"/>
          <w:b/>
          <w:color w:val="000000"/>
          <w:sz w:val="44"/>
          <w:szCs w:val="44"/>
        </w:rPr>
        <w:t xml:space="preserve">第一部分  </w:t>
      </w:r>
      <w:bookmarkEnd w:id="0"/>
      <w:r>
        <w:rPr>
          <w:rStyle w:val="44"/>
          <w:rFonts w:hint="eastAsia" w:ascii="宋体" w:hAnsi="宋体" w:cs="宋体"/>
          <w:b/>
          <w:color w:val="000000"/>
          <w:sz w:val="44"/>
          <w:szCs w:val="44"/>
        </w:rPr>
        <w:t>采购公告</w:t>
      </w:r>
      <w:bookmarkEnd w:id="1"/>
      <w:bookmarkEnd w:id="2"/>
      <w:bookmarkEnd w:id="3"/>
      <w:bookmarkEnd w:id="4"/>
    </w:p>
    <w:p w14:paraId="1546E607">
      <w:pPr>
        <w:pStyle w:val="54"/>
        <w:ind w:firstLine="482"/>
        <w:rPr>
          <w:rFonts w:hint="eastAsia" w:ascii="宋体" w:hAnsi="宋体" w:cs="宋体"/>
          <w:b/>
          <w:bCs/>
          <w:sz w:val="24"/>
        </w:rPr>
      </w:pPr>
      <w:bookmarkStart w:id="5" w:name="_Toc433126982"/>
      <w:r>
        <w:rPr>
          <w:rFonts w:hint="eastAsia" w:ascii="宋体" w:hAnsi="宋体" w:cs="宋体"/>
          <w:b/>
          <w:bCs/>
          <w:sz w:val="24"/>
        </w:rPr>
        <w:t>一、项目基本情况</w:t>
      </w:r>
    </w:p>
    <w:p w14:paraId="5BF34926">
      <w:pPr>
        <w:widowControl/>
        <w:tabs>
          <w:tab w:val="center" w:pos="4715"/>
        </w:tabs>
        <w:spacing w:line="360" w:lineRule="auto"/>
        <w:ind w:firstLine="422" w:firstLineChars="176"/>
        <w:jc w:val="left"/>
        <w:rPr>
          <w:rFonts w:hint="eastAsia" w:ascii="宋体" w:hAnsi="宋体" w:eastAsia="宋体" w:cs="宋体"/>
          <w:bCs/>
          <w:color w:val="000000"/>
          <w:sz w:val="24"/>
          <w:lang w:eastAsia="zh-CN"/>
        </w:rPr>
      </w:pPr>
      <w:r>
        <w:rPr>
          <w:rFonts w:hint="eastAsia" w:ascii="宋体" w:hAnsi="宋体" w:cs="宋体"/>
          <w:bCs/>
          <w:color w:val="000000"/>
          <w:sz w:val="24"/>
        </w:rPr>
        <w:t>项目名称：</w:t>
      </w:r>
      <w:r>
        <w:rPr>
          <w:rFonts w:hint="eastAsia" w:ascii="宋体" w:hAnsi="宋体" w:cs="宋体"/>
          <w:bCs/>
          <w:color w:val="000000"/>
          <w:sz w:val="24"/>
          <w:lang w:eastAsia="zh-CN"/>
        </w:rPr>
        <w:t>国源智巡2026年无人机场景的AI样本库建设和智能解译模型训练项目</w:t>
      </w:r>
    </w:p>
    <w:p w14:paraId="1F4A0FE6">
      <w:pPr>
        <w:widowControl/>
        <w:tabs>
          <w:tab w:val="center" w:pos="4715"/>
        </w:tabs>
        <w:spacing w:line="360" w:lineRule="auto"/>
        <w:ind w:firstLine="422" w:firstLineChars="176"/>
        <w:jc w:val="left"/>
        <w:rPr>
          <w:rFonts w:hint="eastAsia" w:ascii="宋体" w:hAnsi="宋体" w:cs="宋体"/>
          <w:bCs/>
          <w:color w:val="000000"/>
          <w:sz w:val="24"/>
        </w:rPr>
      </w:pPr>
      <w:r>
        <w:rPr>
          <w:rFonts w:hint="eastAsia" w:ascii="宋体" w:hAnsi="宋体" w:cs="宋体"/>
          <w:bCs/>
          <w:color w:val="000000"/>
          <w:sz w:val="24"/>
        </w:rPr>
        <w:t>采购内容：</w:t>
      </w:r>
      <w:r>
        <w:rPr>
          <w:rFonts w:ascii="宋体" w:hAnsi="宋体" w:cs="宋体"/>
          <w:sz w:val="24"/>
        </w:rPr>
        <w:t>完成海南省无人机场景的AI样本库标准化建设，以及耕地非农、非粮地类智能解译模型的训练、优化与落地应用全流程技术服务，最终交付符合要求的AI样本库、智能解译模型成果及配套技术文档。</w:t>
      </w:r>
    </w:p>
    <w:p w14:paraId="77509CE7">
      <w:pPr>
        <w:widowControl/>
        <w:tabs>
          <w:tab w:val="center" w:pos="4715"/>
        </w:tabs>
        <w:spacing w:line="360" w:lineRule="auto"/>
        <w:ind w:firstLine="422" w:firstLineChars="176"/>
        <w:jc w:val="left"/>
        <w:rPr>
          <w:rFonts w:hint="eastAsia" w:ascii="宋体" w:hAnsi="宋体" w:cs="宋体"/>
          <w:bCs/>
          <w:color w:val="000000"/>
          <w:sz w:val="24"/>
          <w:highlight w:val="none"/>
        </w:rPr>
      </w:pPr>
      <w:r>
        <w:rPr>
          <w:rFonts w:hint="eastAsia" w:ascii="宋体" w:hAnsi="宋体" w:cs="宋体"/>
          <w:bCs/>
          <w:color w:val="000000"/>
          <w:sz w:val="24"/>
          <w:highlight w:val="none"/>
        </w:rPr>
        <w:t>采购方式：比选采购</w:t>
      </w:r>
    </w:p>
    <w:p w14:paraId="6AA04C84">
      <w:pPr>
        <w:widowControl/>
        <w:tabs>
          <w:tab w:val="center" w:pos="4715"/>
        </w:tabs>
        <w:spacing w:line="360" w:lineRule="auto"/>
        <w:ind w:firstLine="422" w:firstLineChars="176"/>
        <w:jc w:val="left"/>
        <w:rPr>
          <w:rFonts w:hint="eastAsia" w:ascii="宋体" w:hAnsi="宋体" w:cs="宋体"/>
          <w:bCs/>
          <w:color w:val="000000"/>
          <w:sz w:val="24"/>
          <w:highlight w:val="none"/>
        </w:rPr>
      </w:pPr>
      <w:r>
        <w:rPr>
          <w:rFonts w:hint="eastAsia" w:ascii="宋体" w:hAnsi="宋体" w:cs="宋体"/>
          <w:bCs/>
          <w:color w:val="000000"/>
          <w:sz w:val="24"/>
          <w:highlight w:val="none"/>
        </w:rPr>
        <w:t>采购控制价：</w:t>
      </w:r>
      <w:r>
        <w:rPr>
          <w:rFonts w:hint="default" w:ascii="宋体" w:hAnsi="宋体" w:cs="宋体"/>
          <w:bCs/>
          <w:color w:val="000000"/>
          <w:sz w:val="24"/>
          <w:highlight w:val="none"/>
          <w:lang w:eastAsia="zh-CN"/>
        </w:rPr>
        <w:t>¥</w:t>
      </w:r>
      <w:r>
        <w:rPr>
          <w:rFonts w:hint="eastAsia" w:ascii="宋体" w:hAnsi="宋体" w:cs="宋体"/>
          <w:bCs/>
          <w:color w:val="000000"/>
          <w:sz w:val="24"/>
          <w:highlight w:val="none"/>
        </w:rPr>
        <w:t>284,050.00元</w:t>
      </w:r>
    </w:p>
    <w:p w14:paraId="22A454DF">
      <w:pPr>
        <w:widowControl/>
        <w:tabs>
          <w:tab w:val="center" w:pos="4715"/>
        </w:tabs>
        <w:spacing w:line="360" w:lineRule="auto"/>
        <w:ind w:firstLine="422" w:firstLineChars="176"/>
        <w:jc w:val="left"/>
        <w:rPr>
          <w:rFonts w:hint="eastAsia" w:ascii="宋体" w:hAnsi="宋体" w:cs="宋体"/>
          <w:bCs/>
          <w:color w:val="000000"/>
          <w:sz w:val="24"/>
          <w:highlight w:val="none"/>
        </w:rPr>
      </w:pPr>
      <w:r>
        <w:rPr>
          <w:rFonts w:hint="eastAsia" w:ascii="宋体" w:hAnsi="宋体" w:cs="宋体"/>
          <w:bCs/>
          <w:color w:val="000000"/>
          <w:sz w:val="24"/>
          <w:highlight w:val="none"/>
        </w:rPr>
        <w:t>合同履行期限（服务周期）：自签订合同之日起至2026年12月31日。</w:t>
      </w:r>
    </w:p>
    <w:p w14:paraId="1558BE97">
      <w:pPr>
        <w:pStyle w:val="54"/>
        <w:ind w:firstLine="482"/>
        <w:rPr>
          <w:rFonts w:hint="eastAsia" w:ascii="宋体" w:hAnsi="宋体" w:cs="宋体"/>
          <w:b/>
          <w:bCs/>
          <w:sz w:val="24"/>
        </w:rPr>
      </w:pPr>
      <w:r>
        <w:rPr>
          <w:rFonts w:hint="eastAsia" w:ascii="宋体" w:hAnsi="宋体" w:cs="宋体"/>
          <w:b/>
          <w:bCs/>
          <w:sz w:val="24"/>
        </w:rPr>
        <w:t>二、供应商资格要求：</w:t>
      </w:r>
    </w:p>
    <w:p w14:paraId="08945697">
      <w:pPr>
        <w:pStyle w:val="17"/>
        <w:spacing w:line="420" w:lineRule="exact"/>
        <w:ind w:firstLine="480" w:firstLineChars="200"/>
        <w:rPr>
          <w:rFonts w:hint="eastAsia" w:ascii="宋体" w:hAnsi="宋体" w:cs="宋体"/>
          <w:bCs/>
          <w:color w:val="000000"/>
          <w:kern w:val="0"/>
          <w:sz w:val="24"/>
        </w:rPr>
      </w:pPr>
      <w:r>
        <w:rPr>
          <w:rFonts w:hint="eastAsia" w:ascii="宋体" w:hAnsi="宋体" w:cs="宋体"/>
          <w:bCs/>
          <w:color w:val="000000"/>
          <w:kern w:val="0"/>
          <w:sz w:val="24"/>
          <w:lang w:val="zh-CN"/>
        </w:rPr>
        <w:t>1、具有独立承担民事责任的能力（</w:t>
      </w:r>
      <w:r>
        <w:rPr>
          <w:rFonts w:hint="eastAsia" w:ascii="宋体" w:hAnsi="宋体" w:cs="宋体"/>
          <w:color w:val="000000"/>
          <w:sz w:val="24"/>
          <w:lang w:val="zh-CN"/>
        </w:rPr>
        <w:t>需提供营业执照副本复印件加盖单位公章，事业单位需提供事业单位法人证书复印件加盖单位公章</w:t>
      </w:r>
      <w:r>
        <w:rPr>
          <w:rFonts w:hint="eastAsia" w:ascii="宋体" w:hAnsi="宋体" w:cs="宋体"/>
          <w:bCs/>
          <w:color w:val="000000"/>
          <w:kern w:val="0"/>
          <w:sz w:val="24"/>
          <w:lang w:val="zh-CN"/>
        </w:rPr>
        <w:t>)；</w:t>
      </w:r>
      <w:r>
        <w:rPr>
          <w:rFonts w:hint="eastAsia" w:ascii="宋体" w:hAnsi="宋体" w:cs="宋体"/>
          <w:bCs/>
          <w:color w:val="000000"/>
          <w:kern w:val="0"/>
          <w:sz w:val="24"/>
        </w:rPr>
        <w:t xml:space="preserve"> </w:t>
      </w:r>
    </w:p>
    <w:p w14:paraId="3DCA8704">
      <w:pPr>
        <w:snapToGrid w:val="0"/>
        <w:spacing w:line="420" w:lineRule="exact"/>
        <w:ind w:firstLine="480" w:firstLineChars="200"/>
        <w:rPr>
          <w:rFonts w:hint="eastAsia" w:ascii="宋体" w:hAnsi="宋体" w:cs="宋体"/>
          <w:bCs/>
          <w:color w:val="000000"/>
          <w:kern w:val="0"/>
          <w:sz w:val="24"/>
          <w:highlight w:val="none"/>
          <w:lang w:val="zh-CN"/>
        </w:rPr>
      </w:pPr>
      <w:r>
        <w:rPr>
          <w:rFonts w:hint="eastAsia" w:ascii="宋体" w:hAnsi="宋体" w:cs="宋体"/>
          <w:bCs/>
          <w:color w:val="000000"/>
          <w:kern w:val="0"/>
          <w:sz w:val="24"/>
          <w:highlight w:val="none"/>
        </w:rPr>
        <w:t>2、</w:t>
      </w:r>
      <w:r>
        <w:rPr>
          <w:rFonts w:hint="eastAsia" w:ascii="宋体" w:hAnsi="宋体" w:cs="宋体"/>
          <w:bCs/>
          <w:color w:val="000000"/>
          <w:kern w:val="0"/>
          <w:sz w:val="24"/>
          <w:highlight w:val="none"/>
          <w:lang w:val="zh-CN"/>
        </w:rPr>
        <w:t>具有良好的商业信誉和健全的财务会计制度（需提供 202</w:t>
      </w:r>
      <w:r>
        <w:rPr>
          <w:rFonts w:hint="eastAsia" w:ascii="宋体" w:hAnsi="宋体" w:cs="宋体"/>
          <w:bCs/>
          <w:color w:val="000000"/>
          <w:kern w:val="0"/>
          <w:sz w:val="24"/>
          <w:highlight w:val="none"/>
          <w:lang w:val="en-US" w:eastAsia="zh-CN"/>
        </w:rPr>
        <w:t>5</w:t>
      </w:r>
      <w:r>
        <w:rPr>
          <w:rFonts w:hint="eastAsia" w:ascii="宋体" w:hAnsi="宋体" w:cs="宋体"/>
          <w:bCs/>
          <w:color w:val="000000"/>
          <w:kern w:val="0"/>
          <w:sz w:val="24"/>
          <w:highlight w:val="none"/>
          <w:lang w:val="zh-CN"/>
        </w:rPr>
        <w:t xml:space="preserve">年 </w:t>
      </w:r>
      <w:r>
        <w:rPr>
          <w:rFonts w:hint="eastAsia" w:ascii="宋体" w:hAnsi="宋体" w:cs="宋体"/>
          <w:bCs/>
          <w:color w:val="000000"/>
          <w:kern w:val="0"/>
          <w:sz w:val="24"/>
          <w:highlight w:val="none"/>
          <w:lang w:val="en-US" w:eastAsia="zh-CN"/>
        </w:rPr>
        <w:t>4</w:t>
      </w:r>
      <w:r>
        <w:rPr>
          <w:rFonts w:hint="eastAsia" w:ascii="宋体" w:hAnsi="宋体" w:cs="宋体"/>
          <w:bCs/>
          <w:color w:val="000000"/>
          <w:kern w:val="0"/>
          <w:sz w:val="24"/>
          <w:highlight w:val="none"/>
          <w:lang w:val="zh-CN"/>
        </w:rPr>
        <w:t xml:space="preserve"> 月至今任意 1 个月的财务报表，或2025 年度经会计师事务所审计的财务报告复印件（至少含资产负债表和利润表（或损益表））并加盖单位公章，二者任选其一即可）；</w:t>
      </w:r>
    </w:p>
    <w:p w14:paraId="1DAA8C15">
      <w:pPr>
        <w:snapToGrid w:val="0"/>
        <w:spacing w:line="420" w:lineRule="exact"/>
        <w:ind w:firstLine="480" w:firstLineChars="200"/>
        <w:rPr>
          <w:rFonts w:hint="eastAsia" w:ascii="宋体" w:hAnsi="宋体" w:cs="宋体"/>
          <w:color w:val="000000"/>
        </w:rPr>
      </w:pPr>
      <w:r>
        <w:rPr>
          <w:rFonts w:hint="eastAsia" w:ascii="宋体" w:hAnsi="宋体" w:cs="宋体"/>
          <w:bCs/>
          <w:color w:val="000000"/>
          <w:kern w:val="0"/>
          <w:sz w:val="24"/>
        </w:rPr>
        <w:t>3</w:t>
      </w:r>
      <w:r>
        <w:rPr>
          <w:rFonts w:hint="eastAsia" w:ascii="宋体" w:hAnsi="宋体" w:cs="宋体"/>
          <w:bCs/>
          <w:color w:val="000000"/>
          <w:kern w:val="0"/>
          <w:sz w:val="24"/>
          <w:lang w:val="zh-CN"/>
        </w:rPr>
        <w:t>、</w:t>
      </w:r>
      <w:r>
        <w:rPr>
          <w:rFonts w:hint="eastAsia" w:ascii="宋体" w:hAnsi="宋体" w:cs="宋体"/>
          <w:bCs/>
          <w:color w:val="000000"/>
          <w:kern w:val="0"/>
          <w:sz w:val="24"/>
        </w:rPr>
        <w:t>有依法缴纳税收和社会保障资金的良好记录（</w:t>
      </w:r>
      <w:r>
        <w:rPr>
          <w:rFonts w:hint="eastAsia" w:ascii="宋体" w:hAnsi="宋体" w:cs="宋体"/>
          <w:bCs/>
          <w:color w:val="000000"/>
          <w:kern w:val="0"/>
          <w:sz w:val="24"/>
          <w:lang w:val="zh-CN"/>
        </w:rPr>
        <w:t>需提供</w:t>
      </w:r>
      <w:r>
        <w:rPr>
          <w:rFonts w:hint="eastAsia" w:ascii="宋体" w:hAnsi="宋体" w:cs="宋体"/>
          <w:color w:val="000000"/>
          <w:sz w:val="24"/>
          <w:lang w:val="zh-CN"/>
        </w:rPr>
        <w:t>202</w:t>
      </w:r>
      <w:r>
        <w:rPr>
          <w:rFonts w:hint="eastAsia" w:ascii="宋体" w:hAnsi="宋体" w:cs="宋体"/>
          <w:color w:val="000000"/>
          <w:sz w:val="24"/>
        </w:rPr>
        <w:t>5</w:t>
      </w:r>
      <w:r>
        <w:rPr>
          <w:rFonts w:hint="eastAsia" w:ascii="宋体" w:hAnsi="宋体" w:cs="宋体"/>
          <w:color w:val="000000"/>
          <w:sz w:val="24"/>
          <w:lang w:val="zh-CN"/>
        </w:rPr>
        <w:t>年</w:t>
      </w:r>
      <w:r>
        <w:rPr>
          <w:rFonts w:hint="eastAsia" w:ascii="宋体" w:hAnsi="宋体" w:cs="宋体"/>
          <w:color w:val="000000"/>
          <w:sz w:val="24"/>
        </w:rPr>
        <w:t>6月</w:t>
      </w:r>
      <w:r>
        <w:rPr>
          <w:rFonts w:hint="eastAsia" w:ascii="宋体" w:hAnsi="宋体" w:cs="宋体"/>
          <w:color w:val="000000"/>
          <w:sz w:val="24"/>
          <w:lang w:val="zh-CN"/>
        </w:rPr>
        <w:t>至今</w:t>
      </w:r>
      <w:r>
        <w:rPr>
          <w:rFonts w:hint="eastAsia" w:ascii="宋体" w:hAnsi="宋体" w:cs="宋体"/>
          <w:bCs/>
          <w:color w:val="000000"/>
          <w:kern w:val="0"/>
          <w:sz w:val="24"/>
          <w:lang w:val="zh-CN"/>
        </w:rPr>
        <w:t>任意</w:t>
      </w:r>
      <w:r>
        <w:rPr>
          <w:rFonts w:hint="eastAsia" w:ascii="宋体" w:hAnsi="宋体" w:cs="宋体"/>
          <w:bCs/>
          <w:color w:val="000000"/>
          <w:kern w:val="0"/>
          <w:sz w:val="24"/>
        </w:rPr>
        <w:t>1</w:t>
      </w:r>
      <w:r>
        <w:rPr>
          <w:rFonts w:hint="eastAsia" w:ascii="宋体" w:hAnsi="宋体" w:cs="宋体"/>
          <w:bCs/>
          <w:color w:val="000000"/>
          <w:kern w:val="0"/>
          <w:sz w:val="24"/>
          <w:lang w:val="zh-CN"/>
        </w:rPr>
        <w:t>个月的税收、社保</w:t>
      </w:r>
      <w:r>
        <w:rPr>
          <w:rFonts w:hint="eastAsia" w:ascii="宋体" w:hAnsi="宋体" w:cs="宋体"/>
          <w:bCs/>
          <w:color w:val="000000"/>
          <w:kern w:val="0"/>
          <w:sz w:val="24"/>
          <w:lang w:val="en-US" w:eastAsia="zh-CN"/>
        </w:rPr>
        <w:t>缴纳</w:t>
      </w:r>
      <w:r>
        <w:rPr>
          <w:rFonts w:hint="eastAsia" w:ascii="宋体" w:hAnsi="宋体" w:cs="宋体"/>
          <w:bCs/>
          <w:color w:val="000000"/>
          <w:kern w:val="0"/>
          <w:sz w:val="24"/>
          <w:lang w:val="zh-CN"/>
        </w:rPr>
        <w:t>凭证并加盖单位公章</w:t>
      </w:r>
      <w:r>
        <w:rPr>
          <w:rFonts w:hint="eastAsia" w:ascii="宋体" w:hAnsi="宋体" w:cs="宋体"/>
          <w:bCs/>
          <w:color w:val="000000"/>
          <w:kern w:val="0"/>
          <w:sz w:val="24"/>
        </w:rPr>
        <w:t>）</w:t>
      </w:r>
      <w:r>
        <w:rPr>
          <w:rFonts w:hint="eastAsia" w:ascii="宋体" w:hAnsi="宋体" w:cs="宋体"/>
          <w:bCs/>
          <w:color w:val="000000"/>
          <w:kern w:val="0"/>
          <w:sz w:val="24"/>
          <w:lang w:val="zh-CN"/>
        </w:rPr>
        <w:t>；</w:t>
      </w:r>
    </w:p>
    <w:p w14:paraId="32CCBD20">
      <w:pPr>
        <w:snapToGrid w:val="0"/>
        <w:spacing w:line="420" w:lineRule="exact"/>
        <w:ind w:firstLine="480" w:firstLineChars="200"/>
        <w:rPr>
          <w:rFonts w:hint="eastAsia" w:ascii="宋体" w:hAnsi="宋体" w:cs="宋体"/>
          <w:bCs/>
          <w:color w:val="000000"/>
          <w:kern w:val="0"/>
          <w:sz w:val="24"/>
        </w:rPr>
      </w:pPr>
      <w:r>
        <w:rPr>
          <w:rFonts w:hint="eastAsia" w:ascii="宋体" w:hAnsi="宋体" w:cs="宋体"/>
          <w:bCs/>
          <w:color w:val="000000"/>
          <w:kern w:val="0"/>
          <w:sz w:val="24"/>
        </w:rPr>
        <w:t>4、近三年内经营活动中无重大违法记录（需提供供应商书面声明，</w:t>
      </w:r>
      <w:r>
        <w:rPr>
          <w:rFonts w:hint="eastAsia" w:ascii="宋体" w:hAnsi="宋体" w:cs="宋体"/>
          <w:bCs/>
          <w:color w:val="000000"/>
          <w:sz w:val="24"/>
        </w:rPr>
        <w:t>营业执照不满三年的，按照营业执照注册年限起算</w:t>
      </w:r>
      <w:r>
        <w:rPr>
          <w:rFonts w:hint="eastAsia" w:ascii="宋体" w:hAnsi="宋体" w:cs="宋体"/>
          <w:bCs/>
          <w:color w:val="000000"/>
          <w:kern w:val="0"/>
          <w:sz w:val="24"/>
        </w:rPr>
        <w:t>）；</w:t>
      </w:r>
    </w:p>
    <w:p w14:paraId="738030A4">
      <w:pPr>
        <w:snapToGrid w:val="0"/>
        <w:spacing w:line="420" w:lineRule="exact"/>
        <w:ind w:firstLine="480" w:firstLineChars="200"/>
        <w:rPr>
          <w:rFonts w:hint="eastAsia" w:ascii="宋体" w:hAnsi="宋体" w:cs="宋体"/>
          <w:bCs/>
          <w:color w:val="000000"/>
          <w:kern w:val="0"/>
          <w:sz w:val="24"/>
        </w:rPr>
      </w:pPr>
      <w:r>
        <w:rPr>
          <w:rFonts w:hint="eastAsia" w:ascii="宋体" w:hAnsi="宋体" w:cs="宋体"/>
          <w:bCs/>
          <w:color w:val="000000"/>
          <w:kern w:val="0"/>
          <w:sz w:val="24"/>
        </w:rPr>
        <w:t>5、具有履行合同所必需的设备和专业技术能力（提供承诺函原件，格式自拟）；</w:t>
      </w:r>
    </w:p>
    <w:p w14:paraId="17D6F060">
      <w:pPr>
        <w:snapToGrid w:val="0"/>
        <w:spacing w:line="420" w:lineRule="exact"/>
        <w:ind w:firstLine="480" w:firstLineChars="200"/>
        <w:rPr>
          <w:rFonts w:hint="eastAsia" w:ascii="宋体" w:hAnsi="宋体" w:cs="宋体"/>
          <w:bCs/>
          <w:color w:val="000000"/>
          <w:kern w:val="0"/>
          <w:sz w:val="24"/>
        </w:rPr>
      </w:pPr>
      <w:r>
        <w:rPr>
          <w:rFonts w:hint="eastAsia" w:ascii="宋体" w:hAnsi="宋体" w:cs="宋体"/>
          <w:bCs/>
          <w:color w:val="000000"/>
          <w:kern w:val="0"/>
          <w:sz w:val="24"/>
        </w:rPr>
        <w:t>6、未被“信用中国”网（www.creditchina.gov.cn）列入失信执行人、重大税收违法案件当事人名单、政府采购严重违法失信行为记录名单（提供网页截图并加盖单位公章）。</w:t>
      </w:r>
    </w:p>
    <w:p w14:paraId="2BD062D3">
      <w:pPr>
        <w:snapToGrid w:val="0"/>
        <w:spacing w:line="420" w:lineRule="exact"/>
        <w:ind w:firstLine="480" w:firstLineChars="200"/>
        <w:rPr>
          <w:rFonts w:hint="eastAsia" w:ascii="宋体" w:hAnsi="宋体" w:cs="宋体"/>
        </w:rPr>
      </w:pPr>
      <w:r>
        <w:rPr>
          <w:rFonts w:hint="eastAsia" w:ascii="宋体" w:hAnsi="宋体" w:cs="宋体"/>
          <w:kern w:val="0"/>
          <w:sz w:val="24"/>
        </w:rPr>
        <w:t>7、本项目不接受联合体。</w:t>
      </w:r>
    </w:p>
    <w:p w14:paraId="746C0B38">
      <w:pPr>
        <w:pStyle w:val="54"/>
        <w:ind w:firstLine="482"/>
        <w:rPr>
          <w:rFonts w:hint="eastAsia" w:ascii="宋体" w:hAnsi="宋体" w:cs="宋体"/>
          <w:b/>
          <w:bCs/>
          <w:sz w:val="24"/>
        </w:rPr>
      </w:pPr>
      <w:r>
        <w:rPr>
          <w:rFonts w:hint="eastAsia" w:ascii="宋体" w:hAnsi="宋体" w:cs="宋体"/>
          <w:b/>
          <w:bCs/>
          <w:sz w:val="24"/>
        </w:rPr>
        <w:t>三、采购需求</w:t>
      </w:r>
    </w:p>
    <w:p w14:paraId="6FF769FD">
      <w:pPr>
        <w:widowControl/>
        <w:tabs>
          <w:tab w:val="center" w:pos="4715"/>
        </w:tabs>
        <w:spacing w:line="360" w:lineRule="auto"/>
        <w:ind w:firstLine="422" w:firstLineChars="176"/>
        <w:jc w:val="left"/>
        <w:rPr>
          <w:rFonts w:hint="eastAsia" w:ascii="宋体" w:hAnsi="宋体" w:cs="宋体"/>
          <w:bCs/>
          <w:sz w:val="24"/>
          <w:lang w:bidi="ar"/>
        </w:rPr>
      </w:pPr>
      <w:r>
        <w:rPr>
          <w:rFonts w:hint="eastAsia" w:ascii="宋体" w:hAnsi="宋体" w:cs="宋体"/>
          <w:bCs/>
          <w:sz w:val="24"/>
          <w:lang w:bidi="ar"/>
        </w:rPr>
        <w:t>供应商需按照采购要求，完成无人机场景AI样本库建设及智能解译模型训练全流程技术服务，确保交付成果符合国家、行业相关规范及甲方业务使用要求。</w:t>
      </w:r>
    </w:p>
    <w:p w14:paraId="01A9F87D">
      <w:pPr>
        <w:widowControl/>
        <w:tabs>
          <w:tab w:val="center" w:pos="4715"/>
        </w:tabs>
        <w:spacing w:line="360" w:lineRule="auto"/>
        <w:ind w:left="370" w:leftChars="176"/>
        <w:jc w:val="left"/>
        <w:rPr>
          <w:rFonts w:hint="eastAsia" w:ascii="宋体" w:hAnsi="宋体" w:cs="宋体"/>
          <w:bCs/>
          <w:sz w:val="24"/>
          <w:lang w:bidi="ar"/>
        </w:rPr>
      </w:pPr>
      <w:r>
        <w:rPr>
          <w:rFonts w:hint="eastAsia" w:ascii="宋体" w:hAnsi="宋体" w:cs="宋体"/>
          <w:bCs/>
          <w:sz w:val="24"/>
          <w:lang w:bidi="ar"/>
        </w:rPr>
        <w:t>（一）工作内容</w:t>
      </w:r>
    </w:p>
    <w:p w14:paraId="70AE8456">
      <w:pPr>
        <w:widowControl/>
        <w:tabs>
          <w:tab w:val="center" w:pos="4715"/>
        </w:tabs>
        <w:spacing w:line="360" w:lineRule="auto"/>
        <w:ind w:firstLine="480" w:firstLineChars="200"/>
        <w:jc w:val="left"/>
        <w:rPr>
          <w:rFonts w:hint="eastAsia" w:ascii="宋体" w:hAnsi="宋体" w:cs="宋体"/>
          <w:bCs/>
          <w:sz w:val="24"/>
          <w:lang w:bidi="ar"/>
        </w:rPr>
      </w:pPr>
      <w:r>
        <w:rPr>
          <w:rFonts w:hint="eastAsia" w:ascii="宋体" w:hAnsi="宋体" w:cs="宋体"/>
          <w:bCs/>
          <w:color w:val="000000"/>
          <w:sz w:val="24"/>
          <w:lang w:bidi="ar"/>
        </w:rPr>
        <w:tab/>
      </w:r>
      <w:r>
        <w:rPr>
          <w:rFonts w:hint="eastAsia" w:ascii="宋体" w:hAnsi="宋体" w:cs="宋体"/>
          <w:bCs/>
          <w:sz w:val="24"/>
          <w:lang w:bidi="ar"/>
        </w:rPr>
        <w:t>根据甲方的实际业务场景，选取海南省的无人机影像，构建共计12万个图斑的地物样本库，包括建筑物、水域、硬化道路、大棚、推堆土、耕地、林地、草地、槟榔、果园、椰子、木瓜、橡胶、香蕉、菠萝和火龙果等16类，并依托国产开源深度学习框架和先进的深度学习算法，训练和迭代出耕地非农化、非粮化等专题模型。</w:t>
      </w:r>
    </w:p>
    <w:p w14:paraId="7217C888">
      <w:pPr>
        <w:widowControl/>
        <w:tabs>
          <w:tab w:val="center" w:pos="4715"/>
        </w:tabs>
        <w:spacing w:line="360" w:lineRule="auto"/>
        <w:jc w:val="center"/>
        <w:rPr>
          <w:rFonts w:hint="eastAsia" w:ascii="宋体" w:hAnsi="宋体" w:cs="宋体"/>
          <w:bCs/>
          <w:sz w:val="24"/>
          <w:lang w:bidi="ar"/>
        </w:rPr>
      </w:pPr>
      <w:r>
        <w:rPr>
          <w:rFonts w:hint="eastAsia" w:ascii="宋体" w:hAnsi="宋体" w:cs="宋体"/>
          <w:bCs/>
          <w:sz w:val="24"/>
          <w:lang w:bidi="ar"/>
        </w:rPr>
        <w:t>表1样本类别及数量</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3237"/>
        <w:gridCol w:w="4577"/>
      </w:tblGrid>
      <w:tr w14:paraId="77E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86" w:type="pct"/>
            <w:vAlign w:val="center"/>
          </w:tcPr>
          <w:p w14:paraId="1575075D">
            <w:pPr>
              <w:spacing w:line="340" w:lineRule="exact"/>
              <w:jc w:val="center"/>
              <w:rPr>
                <w:rFonts w:eastAsia="仿宋"/>
                <w:b/>
                <w:bCs/>
                <w:color w:val="000000"/>
                <w:sz w:val="24"/>
              </w:rPr>
            </w:pPr>
            <w:r>
              <w:rPr>
                <w:rFonts w:eastAsia="仿宋"/>
                <w:b/>
                <w:bCs/>
                <w:color w:val="000000"/>
                <w:sz w:val="24"/>
              </w:rPr>
              <w:t>序号</w:t>
            </w:r>
          </w:p>
        </w:tc>
        <w:tc>
          <w:tcPr>
            <w:tcW w:w="1662" w:type="pct"/>
            <w:vAlign w:val="center"/>
          </w:tcPr>
          <w:p w14:paraId="45A83B4C">
            <w:pPr>
              <w:spacing w:line="340" w:lineRule="exact"/>
              <w:jc w:val="center"/>
              <w:rPr>
                <w:rFonts w:eastAsia="仿宋"/>
                <w:b/>
                <w:bCs/>
                <w:color w:val="000000"/>
                <w:sz w:val="24"/>
              </w:rPr>
            </w:pPr>
            <w:r>
              <w:rPr>
                <w:rFonts w:hint="eastAsia" w:eastAsia="仿宋"/>
                <w:b/>
                <w:bCs/>
                <w:color w:val="000000"/>
                <w:sz w:val="24"/>
              </w:rPr>
              <w:t>地类</w:t>
            </w:r>
          </w:p>
        </w:tc>
        <w:tc>
          <w:tcPr>
            <w:tcW w:w="2350" w:type="pct"/>
            <w:vAlign w:val="center"/>
          </w:tcPr>
          <w:p w14:paraId="61F7BB82">
            <w:pPr>
              <w:spacing w:line="340" w:lineRule="exact"/>
              <w:jc w:val="center"/>
              <w:rPr>
                <w:rFonts w:eastAsia="仿宋"/>
                <w:b/>
                <w:bCs/>
                <w:color w:val="000000"/>
                <w:sz w:val="24"/>
              </w:rPr>
            </w:pPr>
            <w:r>
              <w:rPr>
                <w:rFonts w:hint="eastAsia" w:eastAsia="仿宋"/>
                <w:b/>
                <w:bCs/>
                <w:color w:val="000000"/>
                <w:sz w:val="24"/>
              </w:rPr>
              <w:t>图斑量（个）</w:t>
            </w:r>
          </w:p>
        </w:tc>
      </w:tr>
      <w:tr w14:paraId="104C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19B1FE31">
            <w:pPr>
              <w:spacing w:line="340" w:lineRule="exact"/>
              <w:jc w:val="center"/>
              <w:rPr>
                <w:rFonts w:eastAsia="仿宋"/>
                <w:color w:val="000000"/>
                <w:sz w:val="24"/>
              </w:rPr>
            </w:pPr>
            <w:r>
              <w:rPr>
                <w:rFonts w:eastAsia="仿宋"/>
                <w:color w:val="000000"/>
                <w:sz w:val="24"/>
              </w:rPr>
              <w:t>1</w:t>
            </w:r>
          </w:p>
        </w:tc>
        <w:tc>
          <w:tcPr>
            <w:tcW w:w="1662" w:type="pct"/>
            <w:vAlign w:val="center"/>
          </w:tcPr>
          <w:p w14:paraId="5C716AC0">
            <w:pPr>
              <w:spacing w:line="340" w:lineRule="exact"/>
              <w:jc w:val="center"/>
              <w:rPr>
                <w:rFonts w:eastAsia="仿宋"/>
                <w:color w:val="000000"/>
                <w:sz w:val="24"/>
              </w:rPr>
            </w:pPr>
            <w:r>
              <w:rPr>
                <w:rFonts w:hint="eastAsia" w:eastAsia="仿宋"/>
                <w:color w:val="000000"/>
                <w:sz w:val="24"/>
              </w:rPr>
              <w:t>建筑物</w:t>
            </w:r>
          </w:p>
        </w:tc>
        <w:tc>
          <w:tcPr>
            <w:tcW w:w="2350" w:type="pct"/>
            <w:vAlign w:val="center"/>
          </w:tcPr>
          <w:p w14:paraId="0619367F">
            <w:pPr>
              <w:spacing w:line="340" w:lineRule="exact"/>
              <w:jc w:val="center"/>
              <w:rPr>
                <w:rFonts w:eastAsia="仿宋"/>
                <w:color w:val="FF0000"/>
                <w:sz w:val="24"/>
              </w:rPr>
            </w:pPr>
            <w:r>
              <w:rPr>
                <w:rFonts w:hint="eastAsia" w:eastAsia="仿宋"/>
                <w:sz w:val="24"/>
              </w:rPr>
              <w:t>15000</w:t>
            </w:r>
          </w:p>
        </w:tc>
      </w:tr>
      <w:tr w14:paraId="0A5F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5EC2CEED">
            <w:pPr>
              <w:spacing w:line="340" w:lineRule="exact"/>
              <w:jc w:val="center"/>
              <w:rPr>
                <w:rFonts w:eastAsia="仿宋"/>
                <w:color w:val="000000"/>
                <w:sz w:val="24"/>
              </w:rPr>
            </w:pPr>
            <w:r>
              <w:rPr>
                <w:rFonts w:eastAsia="仿宋"/>
                <w:color w:val="000000"/>
                <w:sz w:val="24"/>
              </w:rPr>
              <w:t>2</w:t>
            </w:r>
          </w:p>
        </w:tc>
        <w:tc>
          <w:tcPr>
            <w:tcW w:w="1662" w:type="pct"/>
            <w:vAlign w:val="center"/>
          </w:tcPr>
          <w:p w14:paraId="7289441E">
            <w:pPr>
              <w:spacing w:line="340" w:lineRule="exact"/>
              <w:jc w:val="center"/>
              <w:rPr>
                <w:rFonts w:eastAsia="仿宋"/>
                <w:color w:val="000000"/>
                <w:sz w:val="24"/>
              </w:rPr>
            </w:pPr>
            <w:r>
              <w:rPr>
                <w:rFonts w:hint="eastAsia" w:eastAsia="仿宋"/>
                <w:color w:val="000000"/>
                <w:sz w:val="24"/>
              </w:rPr>
              <w:t>水域</w:t>
            </w:r>
          </w:p>
        </w:tc>
        <w:tc>
          <w:tcPr>
            <w:tcW w:w="2350" w:type="pct"/>
            <w:vAlign w:val="center"/>
          </w:tcPr>
          <w:p w14:paraId="170733EE">
            <w:pPr>
              <w:spacing w:line="340" w:lineRule="exact"/>
              <w:jc w:val="center"/>
              <w:rPr>
                <w:rFonts w:eastAsia="仿宋"/>
                <w:color w:val="FF0000"/>
                <w:sz w:val="24"/>
              </w:rPr>
            </w:pPr>
            <w:r>
              <w:rPr>
                <w:rFonts w:hint="eastAsia" w:eastAsia="仿宋"/>
                <w:sz w:val="24"/>
              </w:rPr>
              <w:t>10000</w:t>
            </w:r>
          </w:p>
        </w:tc>
      </w:tr>
      <w:tr w14:paraId="77DF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1AA82AD4">
            <w:pPr>
              <w:spacing w:line="340" w:lineRule="exact"/>
              <w:jc w:val="center"/>
              <w:rPr>
                <w:rFonts w:eastAsia="仿宋"/>
                <w:color w:val="000000"/>
                <w:sz w:val="24"/>
              </w:rPr>
            </w:pPr>
            <w:r>
              <w:rPr>
                <w:rFonts w:hint="eastAsia" w:eastAsia="仿宋"/>
                <w:color w:val="000000"/>
                <w:sz w:val="24"/>
              </w:rPr>
              <w:t>3</w:t>
            </w:r>
          </w:p>
        </w:tc>
        <w:tc>
          <w:tcPr>
            <w:tcW w:w="1662" w:type="pct"/>
            <w:vAlign w:val="center"/>
          </w:tcPr>
          <w:p w14:paraId="407FD11F">
            <w:pPr>
              <w:spacing w:line="340" w:lineRule="exact"/>
              <w:jc w:val="center"/>
              <w:rPr>
                <w:rFonts w:eastAsia="仿宋"/>
                <w:color w:val="000000"/>
                <w:sz w:val="24"/>
              </w:rPr>
            </w:pPr>
            <w:r>
              <w:rPr>
                <w:rFonts w:hint="eastAsia" w:eastAsia="仿宋"/>
                <w:color w:val="000000"/>
                <w:sz w:val="24"/>
              </w:rPr>
              <w:t>硬化道路</w:t>
            </w:r>
          </w:p>
        </w:tc>
        <w:tc>
          <w:tcPr>
            <w:tcW w:w="2350" w:type="pct"/>
            <w:vAlign w:val="center"/>
          </w:tcPr>
          <w:p w14:paraId="02865E65">
            <w:pPr>
              <w:spacing w:line="340" w:lineRule="exact"/>
              <w:jc w:val="center"/>
              <w:rPr>
                <w:rFonts w:eastAsia="仿宋"/>
                <w:sz w:val="24"/>
              </w:rPr>
            </w:pPr>
            <w:r>
              <w:rPr>
                <w:rFonts w:hint="eastAsia" w:eastAsia="仿宋"/>
                <w:sz w:val="24"/>
              </w:rPr>
              <w:t>10000</w:t>
            </w:r>
          </w:p>
        </w:tc>
      </w:tr>
      <w:tr w14:paraId="6A7A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643EED4C">
            <w:pPr>
              <w:spacing w:line="340" w:lineRule="exact"/>
              <w:jc w:val="center"/>
              <w:rPr>
                <w:rFonts w:eastAsia="仿宋"/>
                <w:color w:val="000000"/>
                <w:sz w:val="24"/>
              </w:rPr>
            </w:pPr>
            <w:r>
              <w:rPr>
                <w:rFonts w:hint="eastAsia" w:eastAsia="仿宋"/>
                <w:color w:val="000000"/>
                <w:sz w:val="24"/>
              </w:rPr>
              <w:t>4</w:t>
            </w:r>
          </w:p>
        </w:tc>
        <w:tc>
          <w:tcPr>
            <w:tcW w:w="1662" w:type="pct"/>
            <w:vAlign w:val="center"/>
          </w:tcPr>
          <w:p w14:paraId="5D226A14">
            <w:pPr>
              <w:spacing w:line="340" w:lineRule="exact"/>
              <w:jc w:val="center"/>
              <w:rPr>
                <w:rFonts w:eastAsia="仿宋"/>
                <w:color w:val="000000"/>
                <w:sz w:val="24"/>
              </w:rPr>
            </w:pPr>
            <w:r>
              <w:rPr>
                <w:rFonts w:hint="eastAsia" w:eastAsia="仿宋"/>
                <w:color w:val="000000"/>
                <w:sz w:val="24"/>
              </w:rPr>
              <w:t>大棚</w:t>
            </w:r>
          </w:p>
        </w:tc>
        <w:tc>
          <w:tcPr>
            <w:tcW w:w="2350" w:type="pct"/>
            <w:vAlign w:val="center"/>
          </w:tcPr>
          <w:p w14:paraId="0C4C6992">
            <w:pPr>
              <w:spacing w:line="340" w:lineRule="exact"/>
              <w:jc w:val="center"/>
              <w:rPr>
                <w:rFonts w:eastAsia="仿宋"/>
                <w:sz w:val="24"/>
              </w:rPr>
            </w:pPr>
            <w:r>
              <w:rPr>
                <w:rFonts w:hint="eastAsia" w:eastAsia="仿宋"/>
                <w:sz w:val="24"/>
              </w:rPr>
              <w:t>5000</w:t>
            </w:r>
          </w:p>
        </w:tc>
      </w:tr>
      <w:tr w14:paraId="2F66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0045D8FA">
            <w:pPr>
              <w:spacing w:line="340" w:lineRule="exact"/>
              <w:jc w:val="center"/>
              <w:rPr>
                <w:rFonts w:eastAsia="仿宋"/>
                <w:color w:val="000000"/>
                <w:sz w:val="24"/>
              </w:rPr>
            </w:pPr>
            <w:r>
              <w:rPr>
                <w:rFonts w:hint="eastAsia" w:eastAsia="仿宋"/>
                <w:color w:val="000000"/>
                <w:sz w:val="24"/>
              </w:rPr>
              <w:t>5</w:t>
            </w:r>
          </w:p>
        </w:tc>
        <w:tc>
          <w:tcPr>
            <w:tcW w:w="1662" w:type="pct"/>
            <w:vAlign w:val="center"/>
          </w:tcPr>
          <w:p w14:paraId="12A19244">
            <w:pPr>
              <w:spacing w:line="340" w:lineRule="exact"/>
              <w:jc w:val="center"/>
              <w:rPr>
                <w:rFonts w:eastAsia="仿宋"/>
                <w:color w:val="000000"/>
                <w:sz w:val="24"/>
              </w:rPr>
            </w:pPr>
            <w:r>
              <w:rPr>
                <w:rFonts w:hint="eastAsia" w:eastAsia="仿宋"/>
                <w:color w:val="000000"/>
                <w:sz w:val="24"/>
              </w:rPr>
              <w:t>推堆土</w:t>
            </w:r>
          </w:p>
        </w:tc>
        <w:tc>
          <w:tcPr>
            <w:tcW w:w="2350" w:type="pct"/>
            <w:vAlign w:val="center"/>
          </w:tcPr>
          <w:p w14:paraId="5B74EAF5">
            <w:pPr>
              <w:spacing w:line="340" w:lineRule="exact"/>
              <w:jc w:val="center"/>
              <w:rPr>
                <w:rFonts w:eastAsia="仿宋"/>
                <w:sz w:val="24"/>
              </w:rPr>
            </w:pPr>
            <w:r>
              <w:rPr>
                <w:rFonts w:hint="eastAsia" w:eastAsia="仿宋"/>
                <w:sz w:val="24"/>
              </w:rPr>
              <w:t>5000</w:t>
            </w:r>
          </w:p>
        </w:tc>
      </w:tr>
      <w:tr w14:paraId="2769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0F20EAEB">
            <w:pPr>
              <w:spacing w:line="340" w:lineRule="exact"/>
              <w:jc w:val="center"/>
              <w:rPr>
                <w:rFonts w:eastAsia="仿宋"/>
                <w:color w:val="000000"/>
                <w:sz w:val="24"/>
              </w:rPr>
            </w:pPr>
            <w:r>
              <w:rPr>
                <w:rFonts w:hint="eastAsia" w:eastAsia="仿宋"/>
                <w:color w:val="000000"/>
                <w:sz w:val="24"/>
              </w:rPr>
              <w:t>6</w:t>
            </w:r>
          </w:p>
        </w:tc>
        <w:tc>
          <w:tcPr>
            <w:tcW w:w="1662" w:type="pct"/>
            <w:vAlign w:val="center"/>
          </w:tcPr>
          <w:p w14:paraId="7CE0E247">
            <w:pPr>
              <w:spacing w:line="340" w:lineRule="exact"/>
              <w:jc w:val="center"/>
              <w:rPr>
                <w:rFonts w:eastAsia="仿宋"/>
                <w:color w:val="000000"/>
                <w:sz w:val="24"/>
              </w:rPr>
            </w:pPr>
            <w:r>
              <w:rPr>
                <w:rFonts w:hint="eastAsia" w:eastAsia="仿宋"/>
                <w:color w:val="000000"/>
                <w:sz w:val="24"/>
              </w:rPr>
              <w:t>耕地</w:t>
            </w:r>
          </w:p>
        </w:tc>
        <w:tc>
          <w:tcPr>
            <w:tcW w:w="2350" w:type="pct"/>
            <w:vAlign w:val="center"/>
          </w:tcPr>
          <w:p w14:paraId="5A55C4BD">
            <w:pPr>
              <w:spacing w:line="340" w:lineRule="exact"/>
              <w:jc w:val="center"/>
              <w:rPr>
                <w:rFonts w:eastAsia="仿宋"/>
                <w:sz w:val="24"/>
              </w:rPr>
            </w:pPr>
            <w:r>
              <w:rPr>
                <w:rFonts w:hint="eastAsia" w:eastAsia="仿宋"/>
                <w:sz w:val="24"/>
              </w:rPr>
              <w:t>10000</w:t>
            </w:r>
          </w:p>
        </w:tc>
      </w:tr>
      <w:tr w14:paraId="532A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1171171F">
            <w:pPr>
              <w:spacing w:line="340" w:lineRule="exact"/>
              <w:jc w:val="center"/>
              <w:rPr>
                <w:rFonts w:eastAsia="仿宋"/>
                <w:color w:val="000000"/>
                <w:sz w:val="24"/>
              </w:rPr>
            </w:pPr>
            <w:r>
              <w:rPr>
                <w:rFonts w:hint="eastAsia" w:eastAsia="仿宋"/>
                <w:color w:val="000000"/>
                <w:sz w:val="24"/>
              </w:rPr>
              <w:t>7</w:t>
            </w:r>
          </w:p>
        </w:tc>
        <w:tc>
          <w:tcPr>
            <w:tcW w:w="1662" w:type="pct"/>
            <w:vAlign w:val="center"/>
          </w:tcPr>
          <w:p w14:paraId="3A90C5B9">
            <w:pPr>
              <w:spacing w:line="340" w:lineRule="exact"/>
              <w:jc w:val="center"/>
              <w:rPr>
                <w:rFonts w:eastAsia="仿宋"/>
                <w:color w:val="000000"/>
                <w:sz w:val="24"/>
              </w:rPr>
            </w:pPr>
            <w:r>
              <w:rPr>
                <w:rFonts w:hint="eastAsia" w:eastAsia="仿宋"/>
                <w:color w:val="000000"/>
                <w:sz w:val="24"/>
              </w:rPr>
              <w:t>林地</w:t>
            </w:r>
          </w:p>
        </w:tc>
        <w:tc>
          <w:tcPr>
            <w:tcW w:w="2350" w:type="pct"/>
            <w:vAlign w:val="center"/>
          </w:tcPr>
          <w:p w14:paraId="5EFE0C4B">
            <w:pPr>
              <w:spacing w:line="340" w:lineRule="exact"/>
              <w:jc w:val="center"/>
              <w:rPr>
                <w:rFonts w:eastAsia="仿宋"/>
                <w:sz w:val="24"/>
              </w:rPr>
            </w:pPr>
            <w:r>
              <w:rPr>
                <w:rFonts w:hint="eastAsia" w:eastAsia="仿宋"/>
                <w:sz w:val="24"/>
              </w:rPr>
              <w:t>10000</w:t>
            </w:r>
          </w:p>
        </w:tc>
      </w:tr>
      <w:tr w14:paraId="56A3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1FBE96F5">
            <w:pPr>
              <w:spacing w:line="340" w:lineRule="exact"/>
              <w:jc w:val="center"/>
              <w:rPr>
                <w:rFonts w:eastAsia="仿宋"/>
                <w:color w:val="000000"/>
                <w:sz w:val="24"/>
              </w:rPr>
            </w:pPr>
            <w:r>
              <w:rPr>
                <w:rFonts w:hint="eastAsia" w:eastAsia="仿宋"/>
                <w:color w:val="000000"/>
                <w:sz w:val="24"/>
              </w:rPr>
              <w:t>8</w:t>
            </w:r>
          </w:p>
        </w:tc>
        <w:tc>
          <w:tcPr>
            <w:tcW w:w="1662" w:type="pct"/>
            <w:vAlign w:val="center"/>
          </w:tcPr>
          <w:p w14:paraId="6DB1FF8E">
            <w:pPr>
              <w:spacing w:line="340" w:lineRule="exact"/>
              <w:jc w:val="center"/>
              <w:rPr>
                <w:rFonts w:eastAsia="仿宋"/>
                <w:color w:val="000000"/>
                <w:sz w:val="24"/>
              </w:rPr>
            </w:pPr>
            <w:r>
              <w:rPr>
                <w:rFonts w:hint="eastAsia" w:eastAsia="仿宋"/>
                <w:color w:val="000000"/>
                <w:sz w:val="24"/>
              </w:rPr>
              <w:t>草地</w:t>
            </w:r>
          </w:p>
        </w:tc>
        <w:tc>
          <w:tcPr>
            <w:tcW w:w="2350" w:type="pct"/>
            <w:vAlign w:val="center"/>
          </w:tcPr>
          <w:p w14:paraId="60A5E085">
            <w:pPr>
              <w:spacing w:line="340" w:lineRule="exact"/>
              <w:jc w:val="center"/>
              <w:rPr>
                <w:rFonts w:eastAsia="仿宋"/>
                <w:sz w:val="24"/>
              </w:rPr>
            </w:pPr>
            <w:r>
              <w:rPr>
                <w:rFonts w:hint="eastAsia" w:eastAsia="仿宋"/>
                <w:sz w:val="24"/>
              </w:rPr>
              <w:t>10000</w:t>
            </w:r>
          </w:p>
        </w:tc>
      </w:tr>
      <w:tr w14:paraId="5D36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517E1C32">
            <w:pPr>
              <w:spacing w:line="340" w:lineRule="exact"/>
              <w:jc w:val="center"/>
              <w:rPr>
                <w:rFonts w:eastAsia="仿宋"/>
                <w:color w:val="000000"/>
                <w:sz w:val="24"/>
              </w:rPr>
            </w:pPr>
            <w:r>
              <w:rPr>
                <w:rFonts w:hint="eastAsia" w:eastAsia="仿宋"/>
                <w:color w:val="000000"/>
                <w:sz w:val="24"/>
              </w:rPr>
              <w:t>9</w:t>
            </w:r>
          </w:p>
        </w:tc>
        <w:tc>
          <w:tcPr>
            <w:tcW w:w="1662" w:type="pct"/>
            <w:vAlign w:val="center"/>
          </w:tcPr>
          <w:p w14:paraId="6E0C898C">
            <w:pPr>
              <w:spacing w:line="340" w:lineRule="exact"/>
              <w:jc w:val="center"/>
              <w:rPr>
                <w:rFonts w:hint="default" w:eastAsia="仿宋"/>
                <w:color w:val="000000"/>
                <w:sz w:val="24"/>
                <w:lang w:val="en-US" w:eastAsia="zh-CN"/>
              </w:rPr>
            </w:pPr>
            <w:r>
              <w:rPr>
                <w:rFonts w:hint="eastAsia" w:eastAsia="仿宋"/>
                <w:color w:val="000000"/>
                <w:sz w:val="24"/>
              </w:rPr>
              <w:t>槟榔</w:t>
            </w:r>
            <w:r>
              <w:rPr>
                <w:rFonts w:hint="eastAsia" w:eastAsia="仿宋"/>
                <w:color w:val="000000"/>
                <w:sz w:val="24"/>
                <w:lang w:eastAsia="zh-CN"/>
              </w:rPr>
              <w:t>（</w:t>
            </w:r>
            <w:r>
              <w:rPr>
                <w:rFonts w:hint="eastAsia" w:eastAsia="仿宋"/>
                <w:color w:val="000000"/>
                <w:sz w:val="24"/>
                <w:lang w:val="en-US" w:eastAsia="zh-CN"/>
              </w:rPr>
              <w:t>区分幼苗）</w:t>
            </w:r>
          </w:p>
        </w:tc>
        <w:tc>
          <w:tcPr>
            <w:tcW w:w="2350" w:type="pct"/>
            <w:vAlign w:val="center"/>
          </w:tcPr>
          <w:p w14:paraId="7205A276">
            <w:pPr>
              <w:spacing w:line="340" w:lineRule="exact"/>
              <w:jc w:val="center"/>
              <w:rPr>
                <w:rFonts w:eastAsia="仿宋"/>
                <w:sz w:val="24"/>
              </w:rPr>
            </w:pPr>
            <w:r>
              <w:rPr>
                <w:rFonts w:hint="eastAsia" w:eastAsia="仿宋"/>
                <w:sz w:val="24"/>
              </w:rPr>
              <w:t>10000</w:t>
            </w:r>
          </w:p>
        </w:tc>
      </w:tr>
      <w:tr w14:paraId="0E1D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106EC6B4">
            <w:pPr>
              <w:spacing w:line="340" w:lineRule="exact"/>
              <w:jc w:val="center"/>
              <w:rPr>
                <w:rFonts w:eastAsia="仿宋"/>
                <w:color w:val="000000"/>
                <w:sz w:val="24"/>
              </w:rPr>
            </w:pPr>
            <w:r>
              <w:rPr>
                <w:rFonts w:hint="eastAsia" w:eastAsia="仿宋"/>
                <w:color w:val="000000"/>
                <w:sz w:val="24"/>
              </w:rPr>
              <w:t>10</w:t>
            </w:r>
          </w:p>
        </w:tc>
        <w:tc>
          <w:tcPr>
            <w:tcW w:w="1662" w:type="pct"/>
            <w:vAlign w:val="center"/>
          </w:tcPr>
          <w:p w14:paraId="04C99BB2">
            <w:pPr>
              <w:spacing w:line="340" w:lineRule="exact"/>
              <w:jc w:val="center"/>
              <w:rPr>
                <w:rFonts w:eastAsia="仿宋"/>
                <w:color w:val="000000"/>
                <w:sz w:val="24"/>
              </w:rPr>
            </w:pPr>
            <w:r>
              <w:rPr>
                <w:rFonts w:hint="eastAsia" w:eastAsia="仿宋"/>
                <w:color w:val="000000"/>
                <w:sz w:val="24"/>
              </w:rPr>
              <w:t>果园</w:t>
            </w:r>
          </w:p>
        </w:tc>
        <w:tc>
          <w:tcPr>
            <w:tcW w:w="2350" w:type="pct"/>
            <w:vAlign w:val="center"/>
          </w:tcPr>
          <w:p w14:paraId="4566A6E6">
            <w:pPr>
              <w:spacing w:line="340" w:lineRule="exact"/>
              <w:jc w:val="center"/>
              <w:rPr>
                <w:rFonts w:eastAsia="仿宋"/>
                <w:sz w:val="24"/>
              </w:rPr>
            </w:pPr>
            <w:r>
              <w:rPr>
                <w:rFonts w:hint="eastAsia" w:eastAsia="仿宋"/>
                <w:sz w:val="24"/>
              </w:rPr>
              <w:t>5000</w:t>
            </w:r>
          </w:p>
        </w:tc>
      </w:tr>
      <w:tr w14:paraId="1891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205C242B">
            <w:pPr>
              <w:spacing w:line="340" w:lineRule="exact"/>
              <w:jc w:val="center"/>
              <w:rPr>
                <w:rFonts w:eastAsia="仿宋"/>
                <w:color w:val="000000"/>
                <w:sz w:val="24"/>
              </w:rPr>
            </w:pPr>
            <w:r>
              <w:rPr>
                <w:rFonts w:hint="eastAsia" w:eastAsia="仿宋"/>
                <w:color w:val="000000"/>
                <w:sz w:val="24"/>
              </w:rPr>
              <w:t>11</w:t>
            </w:r>
          </w:p>
        </w:tc>
        <w:tc>
          <w:tcPr>
            <w:tcW w:w="1662" w:type="pct"/>
            <w:vAlign w:val="center"/>
          </w:tcPr>
          <w:p w14:paraId="09E45101">
            <w:pPr>
              <w:spacing w:line="340" w:lineRule="exact"/>
              <w:jc w:val="center"/>
              <w:rPr>
                <w:rFonts w:eastAsia="仿宋"/>
                <w:color w:val="000000"/>
                <w:sz w:val="24"/>
              </w:rPr>
            </w:pPr>
            <w:r>
              <w:rPr>
                <w:rFonts w:hint="eastAsia" w:eastAsia="仿宋"/>
                <w:color w:val="000000"/>
                <w:sz w:val="24"/>
              </w:rPr>
              <w:t>椰子</w:t>
            </w:r>
          </w:p>
        </w:tc>
        <w:tc>
          <w:tcPr>
            <w:tcW w:w="2350" w:type="pct"/>
            <w:vAlign w:val="center"/>
          </w:tcPr>
          <w:p w14:paraId="17043C80">
            <w:pPr>
              <w:spacing w:line="340" w:lineRule="exact"/>
              <w:jc w:val="center"/>
              <w:rPr>
                <w:rFonts w:eastAsia="仿宋"/>
                <w:sz w:val="24"/>
              </w:rPr>
            </w:pPr>
            <w:r>
              <w:rPr>
                <w:rFonts w:hint="eastAsia" w:eastAsia="仿宋"/>
                <w:sz w:val="24"/>
              </w:rPr>
              <w:t>5000</w:t>
            </w:r>
          </w:p>
        </w:tc>
      </w:tr>
      <w:tr w14:paraId="0659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2BF0D1C6">
            <w:pPr>
              <w:spacing w:line="340" w:lineRule="exact"/>
              <w:jc w:val="center"/>
              <w:rPr>
                <w:rFonts w:eastAsia="仿宋"/>
                <w:color w:val="000000"/>
                <w:sz w:val="24"/>
              </w:rPr>
            </w:pPr>
            <w:r>
              <w:rPr>
                <w:rFonts w:hint="eastAsia" w:eastAsia="仿宋"/>
                <w:color w:val="000000"/>
                <w:sz w:val="24"/>
              </w:rPr>
              <w:t>12</w:t>
            </w:r>
          </w:p>
        </w:tc>
        <w:tc>
          <w:tcPr>
            <w:tcW w:w="1662" w:type="pct"/>
            <w:vAlign w:val="center"/>
          </w:tcPr>
          <w:p w14:paraId="50AC59D1">
            <w:pPr>
              <w:spacing w:line="340" w:lineRule="exact"/>
              <w:jc w:val="center"/>
              <w:rPr>
                <w:rFonts w:eastAsia="仿宋"/>
                <w:color w:val="000000"/>
                <w:sz w:val="24"/>
              </w:rPr>
            </w:pPr>
            <w:r>
              <w:rPr>
                <w:rFonts w:hint="eastAsia" w:eastAsia="仿宋"/>
                <w:color w:val="000000"/>
                <w:sz w:val="24"/>
              </w:rPr>
              <w:t>木瓜</w:t>
            </w:r>
          </w:p>
        </w:tc>
        <w:tc>
          <w:tcPr>
            <w:tcW w:w="2350" w:type="pct"/>
            <w:vAlign w:val="center"/>
          </w:tcPr>
          <w:p w14:paraId="7EFE8C4D">
            <w:pPr>
              <w:spacing w:line="340" w:lineRule="exact"/>
              <w:jc w:val="center"/>
              <w:rPr>
                <w:rFonts w:eastAsia="仿宋"/>
                <w:sz w:val="24"/>
              </w:rPr>
            </w:pPr>
            <w:r>
              <w:rPr>
                <w:rFonts w:hint="eastAsia" w:eastAsia="仿宋"/>
                <w:sz w:val="24"/>
              </w:rPr>
              <w:t>5000</w:t>
            </w:r>
          </w:p>
        </w:tc>
      </w:tr>
      <w:tr w14:paraId="2C45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2D500DEE">
            <w:pPr>
              <w:spacing w:line="340" w:lineRule="exact"/>
              <w:jc w:val="center"/>
              <w:rPr>
                <w:rFonts w:eastAsia="仿宋"/>
                <w:color w:val="000000"/>
                <w:sz w:val="24"/>
              </w:rPr>
            </w:pPr>
            <w:r>
              <w:rPr>
                <w:rFonts w:hint="eastAsia" w:eastAsia="仿宋"/>
                <w:color w:val="000000"/>
                <w:sz w:val="24"/>
              </w:rPr>
              <w:t>13</w:t>
            </w:r>
          </w:p>
        </w:tc>
        <w:tc>
          <w:tcPr>
            <w:tcW w:w="1662" w:type="pct"/>
            <w:vAlign w:val="center"/>
          </w:tcPr>
          <w:p w14:paraId="73331EA7">
            <w:pPr>
              <w:spacing w:line="340" w:lineRule="exact"/>
              <w:jc w:val="center"/>
              <w:rPr>
                <w:rFonts w:eastAsia="仿宋"/>
                <w:color w:val="000000"/>
                <w:sz w:val="24"/>
              </w:rPr>
            </w:pPr>
            <w:r>
              <w:rPr>
                <w:rFonts w:hint="eastAsia" w:eastAsia="仿宋"/>
                <w:color w:val="000000"/>
                <w:sz w:val="24"/>
              </w:rPr>
              <w:t>橡胶</w:t>
            </w:r>
          </w:p>
        </w:tc>
        <w:tc>
          <w:tcPr>
            <w:tcW w:w="2350" w:type="pct"/>
            <w:vAlign w:val="center"/>
          </w:tcPr>
          <w:p w14:paraId="0B2BD98B">
            <w:pPr>
              <w:spacing w:line="340" w:lineRule="exact"/>
              <w:jc w:val="center"/>
              <w:rPr>
                <w:rFonts w:eastAsia="仿宋"/>
                <w:sz w:val="24"/>
              </w:rPr>
            </w:pPr>
            <w:r>
              <w:rPr>
                <w:rFonts w:hint="eastAsia" w:eastAsia="仿宋"/>
                <w:sz w:val="24"/>
              </w:rPr>
              <w:t>5000</w:t>
            </w:r>
          </w:p>
        </w:tc>
      </w:tr>
      <w:tr w14:paraId="252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7B9F530A">
            <w:pPr>
              <w:spacing w:line="340" w:lineRule="exact"/>
              <w:jc w:val="center"/>
              <w:rPr>
                <w:rFonts w:eastAsia="仿宋"/>
                <w:color w:val="000000"/>
                <w:sz w:val="24"/>
              </w:rPr>
            </w:pPr>
            <w:r>
              <w:rPr>
                <w:rFonts w:hint="eastAsia" w:eastAsia="仿宋"/>
                <w:color w:val="000000"/>
                <w:sz w:val="24"/>
              </w:rPr>
              <w:t>14</w:t>
            </w:r>
          </w:p>
        </w:tc>
        <w:tc>
          <w:tcPr>
            <w:tcW w:w="1662" w:type="pct"/>
            <w:vAlign w:val="center"/>
          </w:tcPr>
          <w:p w14:paraId="2A41A989">
            <w:pPr>
              <w:spacing w:line="340" w:lineRule="exact"/>
              <w:jc w:val="center"/>
              <w:rPr>
                <w:rFonts w:eastAsia="仿宋"/>
                <w:color w:val="000000"/>
                <w:sz w:val="24"/>
              </w:rPr>
            </w:pPr>
            <w:r>
              <w:rPr>
                <w:rFonts w:hint="eastAsia" w:eastAsia="仿宋"/>
                <w:color w:val="000000"/>
                <w:sz w:val="24"/>
              </w:rPr>
              <w:t>香蕉</w:t>
            </w:r>
          </w:p>
        </w:tc>
        <w:tc>
          <w:tcPr>
            <w:tcW w:w="2350" w:type="pct"/>
            <w:vAlign w:val="center"/>
          </w:tcPr>
          <w:p w14:paraId="3411ACD6">
            <w:pPr>
              <w:spacing w:line="340" w:lineRule="exact"/>
              <w:jc w:val="center"/>
              <w:rPr>
                <w:rFonts w:eastAsia="仿宋"/>
                <w:sz w:val="24"/>
              </w:rPr>
            </w:pPr>
            <w:r>
              <w:rPr>
                <w:rFonts w:hint="eastAsia" w:eastAsia="仿宋"/>
                <w:sz w:val="24"/>
              </w:rPr>
              <w:t>5000</w:t>
            </w:r>
          </w:p>
        </w:tc>
      </w:tr>
      <w:tr w14:paraId="7049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63305EF8">
            <w:pPr>
              <w:spacing w:line="340" w:lineRule="exact"/>
              <w:jc w:val="center"/>
              <w:rPr>
                <w:rFonts w:eastAsia="仿宋"/>
                <w:color w:val="000000"/>
                <w:sz w:val="24"/>
              </w:rPr>
            </w:pPr>
            <w:r>
              <w:rPr>
                <w:rFonts w:hint="eastAsia" w:eastAsia="仿宋"/>
                <w:color w:val="000000"/>
                <w:sz w:val="24"/>
              </w:rPr>
              <w:t>15</w:t>
            </w:r>
          </w:p>
        </w:tc>
        <w:tc>
          <w:tcPr>
            <w:tcW w:w="1662" w:type="pct"/>
            <w:vAlign w:val="center"/>
          </w:tcPr>
          <w:p w14:paraId="51B836E5">
            <w:pPr>
              <w:spacing w:line="340" w:lineRule="exact"/>
              <w:jc w:val="center"/>
              <w:rPr>
                <w:rFonts w:eastAsia="仿宋"/>
                <w:color w:val="000000"/>
                <w:sz w:val="24"/>
              </w:rPr>
            </w:pPr>
            <w:r>
              <w:rPr>
                <w:rFonts w:hint="eastAsia" w:eastAsia="仿宋"/>
                <w:color w:val="000000"/>
                <w:sz w:val="24"/>
              </w:rPr>
              <w:t>菠萝</w:t>
            </w:r>
          </w:p>
        </w:tc>
        <w:tc>
          <w:tcPr>
            <w:tcW w:w="2350" w:type="pct"/>
            <w:vAlign w:val="center"/>
          </w:tcPr>
          <w:p w14:paraId="231ED120">
            <w:pPr>
              <w:spacing w:line="340" w:lineRule="exact"/>
              <w:jc w:val="center"/>
              <w:rPr>
                <w:rFonts w:eastAsia="仿宋"/>
                <w:sz w:val="24"/>
              </w:rPr>
            </w:pPr>
            <w:r>
              <w:rPr>
                <w:rFonts w:hint="eastAsia" w:eastAsia="仿宋"/>
                <w:sz w:val="24"/>
              </w:rPr>
              <w:t>5000</w:t>
            </w:r>
          </w:p>
        </w:tc>
      </w:tr>
      <w:tr w14:paraId="2158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vAlign w:val="center"/>
          </w:tcPr>
          <w:p w14:paraId="4E17F859">
            <w:pPr>
              <w:spacing w:line="340" w:lineRule="exact"/>
              <w:jc w:val="center"/>
              <w:rPr>
                <w:rFonts w:eastAsia="仿宋"/>
                <w:color w:val="000000"/>
                <w:sz w:val="24"/>
              </w:rPr>
            </w:pPr>
            <w:r>
              <w:rPr>
                <w:rFonts w:hint="eastAsia" w:eastAsia="仿宋"/>
                <w:color w:val="000000"/>
                <w:sz w:val="24"/>
              </w:rPr>
              <w:t>16</w:t>
            </w:r>
          </w:p>
        </w:tc>
        <w:tc>
          <w:tcPr>
            <w:tcW w:w="1662" w:type="pct"/>
            <w:vAlign w:val="center"/>
          </w:tcPr>
          <w:p w14:paraId="089F3EBC">
            <w:pPr>
              <w:spacing w:line="340" w:lineRule="exact"/>
              <w:jc w:val="center"/>
              <w:rPr>
                <w:rFonts w:eastAsia="仿宋"/>
                <w:color w:val="000000"/>
                <w:sz w:val="24"/>
              </w:rPr>
            </w:pPr>
            <w:r>
              <w:rPr>
                <w:rFonts w:hint="eastAsia" w:eastAsia="仿宋"/>
                <w:color w:val="000000"/>
                <w:sz w:val="24"/>
              </w:rPr>
              <w:t>火龙果</w:t>
            </w:r>
          </w:p>
        </w:tc>
        <w:tc>
          <w:tcPr>
            <w:tcW w:w="2350" w:type="pct"/>
            <w:vAlign w:val="center"/>
          </w:tcPr>
          <w:p w14:paraId="603661F3">
            <w:pPr>
              <w:spacing w:line="340" w:lineRule="exact"/>
              <w:jc w:val="center"/>
              <w:rPr>
                <w:rFonts w:eastAsia="仿宋"/>
                <w:sz w:val="24"/>
              </w:rPr>
            </w:pPr>
            <w:r>
              <w:rPr>
                <w:rFonts w:hint="eastAsia" w:eastAsia="仿宋"/>
                <w:sz w:val="24"/>
              </w:rPr>
              <w:t>5000</w:t>
            </w:r>
          </w:p>
        </w:tc>
      </w:tr>
    </w:tbl>
    <w:p w14:paraId="5E608AE9">
      <w:pPr>
        <w:widowControl/>
        <w:tabs>
          <w:tab w:val="center" w:pos="4715"/>
        </w:tabs>
        <w:spacing w:line="360" w:lineRule="auto"/>
        <w:jc w:val="left"/>
        <w:rPr>
          <w:rFonts w:hint="eastAsia" w:ascii="宋体" w:hAnsi="宋体" w:cs="宋体"/>
          <w:bCs/>
          <w:sz w:val="24"/>
          <w:lang w:bidi="ar"/>
        </w:rPr>
      </w:pPr>
      <w:r>
        <w:rPr>
          <w:rFonts w:hint="eastAsia" w:ascii="宋体" w:hAnsi="宋体" w:cs="宋体"/>
          <w:bCs/>
          <w:sz w:val="24"/>
          <w:lang w:bidi="ar"/>
        </w:rPr>
        <w:tab/>
      </w:r>
      <w:r>
        <w:rPr>
          <w:rFonts w:hint="eastAsia" w:ascii="宋体" w:hAnsi="宋体" w:cs="宋体"/>
          <w:bCs/>
          <w:sz w:val="24"/>
          <w:lang w:bidi="ar"/>
        </w:rPr>
        <w:t>表2模型及精度</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579"/>
        <w:gridCol w:w="4160"/>
        <w:gridCol w:w="1517"/>
        <w:gridCol w:w="456"/>
      </w:tblGrid>
      <w:tr w14:paraId="5774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25" w:type="dxa"/>
            <w:shd w:val="clear" w:color="auto" w:fill="D9D9D9"/>
            <w:vAlign w:val="center"/>
          </w:tcPr>
          <w:p w14:paraId="38BDEE21">
            <w:pPr>
              <w:spacing w:line="340" w:lineRule="exact"/>
              <w:jc w:val="center"/>
              <w:rPr>
                <w:rFonts w:eastAsia="仿宋"/>
                <w:color w:val="000000"/>
                <w:sz w:val="24"/>
              </w:rPr>
            </w:pPr>
            <w:r>
              <w:rPr>
                <w:rFonts w:eastAsia="仿宋"/>
                <w:color w:val="000000"/>
                <w:sz w:val="24"/>
              </w:rPr>
              <w:t>序号</w:t>
            </w:r>
          </w:p>
        </w:tc>
        <w:tc>
          <w:tcPr>
            <w:tcW w:w="2581" w:type="dxa"/>
            <w:shd w:val="clear" w:color="auto" w:fill="D9D9D9"/>
            <w:vAlign w:val="center"/>
          </w:tcPr>
          <w:p w14:paraId="69652786">
            <w:pPr>
              <w:spacing w:line="340" w:lineRule="exact"/>
              <w:jc w:val="center"/>
              <w:rPr>
                <w:rFonts w:eastAsia="仿宋"/>
                <w:color w:val="000000"/>
                <w:sz w:val="24"/>
              </w:rPr>
            </w:pPr>
            <w:r>
              <w:rPr>
                <w:rFonts w:hint="eastAsia" w:eastAsia="仿宋"/>
                <w:color w:val="000000"/>
                <w:sz w:val="24"/>
              </w:rPr>
              <w:t>模型名称</w:t>
            </w:r>
          </w:p>
        </w:tc>
        <w:tc>
          <w:tcPr>
            <w:tcW w:w="4163" w:type="dxa"/>
            <w:shd w:val="clear" w:color="auto" w:fill="D9D9D9"/>
            <w:vAlign w:val="center"/>
          </w:tcPr>
          <w:p w14:paraId="68AA4114">
            <w:pPr>
              <w:spacing w:line="340" w:lineRule="exact"/>
              <w:jc w:val="center"/>
              <w:rPr>
                <w:rFonts w:eastAsia="仿宋"/>
                <w:color w:val="000000"/>
                <w:sz w:val="24"/>
              </w:rPr>
            </w:pPr>
            <w:r>
              <w:rPr>
                <w:rFonts w:hint="eastAsia" w:eastAsia="仿宋"/>
                <w:color w:val="000000"/>
                <w:sz w:val="24"/>
              </w:rPr>
              <w:t>技术参数</w:t>
            </w:r>
          </w:p>
        </w:tc>
        <w:tc>
          <w:tcPr>
            <w:tcW w:w="1518" w:type="dxa"/>
            <w:shd w:val="clear" w:color="auto" w:fill="D9D9D9"/>
            <w:vAlign w:val="center"/>
          </w:tcPr>
          <w:p w14:paraId="668F90B4">
            <w:pPr>
              <w:spacing w:line="340" w:lineRule="exact"/>
              <w:jc w:val="center"/>
              <w:rPr>
                <w:rFonts w:eastAsia="仿宋"/>
                <w:color w:val="000000"/>
                <w:sz w:val="24"/>
              </w:rPr>
            </w:pPr>
            <w:r>
              <w:rPr>
                <w:rFonts w:hint="eastAsia" w:eastAsia="仿宋"/>
                <w:color w:val="000000"/>
                <w:sz w:val="24"/>
              </w:rPr>
              <w:t>数量和单位</w:t>
            </w:r>
          </w:p>
        </w:tc>
        <w:tc>
          <w:tcPr>
            <w:tcW w:w="0" w:type="auto"/>
            <w:shd w:val="clear" w:color="auto" w:fill="D9D9D9"/>
            <w:vAlign w:val="center"/>
          </w:tcPr>
          <w:p w14:paraId="2CAF2D92">
            <w:pPr>
              <w:spacing w:line="340" w:lineRule="exact"/>
              <w:jc w:val="center"/>
              <w:rPr>
                <w:rFonts w:eastAsia="仿宋"/>
                <w:color w:val="000000"/>
                <w:sz w:val="24"/>
              </w:rPr>
            </w:pPr>
            <w:r>
              <w:rPr>
                <w:rFonts w:hint="eastAsia" w:eastAsia="仿宋"/>
                <w:color w:val="000000"/>
                <w:sz w:val="24"/>
              </w:rPr>
              <w:t>备注</w:t>
            </w:r>
          </w:p>
        </w:tc>
      </w:tr>
      <w:tr w14:paraId="1720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14:paraId="1A53DA1D">
            <w:pPr>
              <w:spacing w:line="340" w:lineRule="exact"/>
              <w:jc w:val="center"/>
              <w:rPr>
                <w:rFonts w:eastAsia="仿宋"/>
                <w:color w:val="000000"/>
                <w:sz w:val="24"/>
              </w:rPr>
            </w:pPr>
            <w:r>
              <w:rPr>
                <w:rFonts w:eastAsia="仿宋"/>
                <w:color w:val="000000"/>
                <w:sz w:val="24"/>
              </w:rPr>
              <w:t>1</w:t>
            </w:r>
          </w:p>
        </w:tc>
        <w:tc>
          <w:tcPr>
            <w:tcW w:w="2581" w:type="dxa"/>
            <w:vAlign w:val="center"/>
          </w:tcPr>
          <w:p w14:paraId="1DE33FBD">
            <w:pPr>
              <w:spacing w:line="340" w:lineRule="exact"/>
              <w:jc w:val="center"/>
              <w:rPr>
                <w:rFonts w:eastAsia="仿宋"/>
                <w:color w:val="000000"/>
                <w:sz w:val="24"/>
              </w:rPr>
            </w:pPr>
            <w:r>
              <w:rPr>
                <w:rFonts w:hint="eastAsia" w:eastAsia="仿宋"/>
                <w:color w:val="000000"/>
                <w:sz w:val="24"/>
              </w:rPr>
              <w:t>耕地非农化分割模型</w:t>
            </w:r>
          </w:p>
        </w:tc>
        <w:tc>
          <w:tcPr>
            <w:tcW w:w="4163" w:type="dxa"/>
            <w:vAlign w:val="center"/>
          </w:tcPr>
          <w:p w14:paraId="43923A43">
            <w:pPr>
              <w:spacing w:line="340" w:lineRule="exact"/>
              <w:jc w:val="center"/>
              <w:rPr>
                <w:rFonts w:eastAsia="仿宋"/>
                <w:sz w:val="24"/>
              </w:rPr>
            </w:pPr>
            <w:r>
              <w:rPr>
                <w:rFonts w:hint="eastAsia" w:eastAsia="仿宋"/>
                <w:sz w:val="24"/>
              </w:rPr>
              <w:t>模型准确率不低于85</w:t>
            </w:r>
            <w:r>
              <w:rPr>
                <w:rFonts w:eastAsia="仿宋"/>
                <w:sz w:val="24"/>
              </w:rPr>
              <w:t>%</w:t>
            </w:r>
            <w:r>
              <w:rPr>
                <w:rFonts w:hint="eastAsia" w:eastAsia="仿宋"/>
                <w:sz w:val="24"/>
              </w:rPr>
              <w:t>，</w:t>
            </w:r>
          </w:p>
          <w:p w14:paraId="3210E7CA">
            <w:pPr>
              <w:spacing w:line="340" w:lineRule="exact"/>
              <w:jc w:val="center"/>
              <w:rPr>
                <w:rFonts w:eastAsia="仿宋"/>
                <w:color w:val="FF0000"/>
                <w:sz w:val="24"/>
              </w:rPr>
            </w:pPr>
            <w:r>
              <w:rPr>
                <w:rFonts w:hint="eastAsia" w:eastAsia="仿宋"/>
                <w:sz w:val="24"/>
              </w:rPr>
              <w:t>模型召回率不低于85</w:t>
            </w:r>
            <w:r>
              <w:rPr>
                <w:rFonts w:eastAsia="仿宋"/>
                <w:sz w:val="24"/>
              </w:rPr>
              <w:t>%</w:t>
            </w:r>
            <w:r>
              <w:rPr>
                <w:rFonts w:hint="eastAsia" w:eastAsia="仿宋"/>
                <w:sz w:val="24"/>
              </w:rPr>
              <w:t>，</w:t>
            </w:r>
          </w:p>
        </w:tc>
        <w:tc>
          <w:tcPr>
            <w:tcW w:w="1518" w:type="dxa"/>
            <w:vAlign w:val="center"/>
          </w:tcPr>
          <w:p w14:paraId="4D98F7B7">
            <w:pPr>
              <w:spacing w:line="340" w:lineRule="exact"/>
              <w:jc w:val="center"/>
              <w:rPr>
                <w:rFonts w:eastAsia="仿宋"/>
                <w:color w:val="000000"/>
                <w:sz w:val="24"/>
              </w:rPr>
            </w:pPr>
            <w:r>
              <w:rPr>
                <w:rFonts w:eastAsia="仿宋"/>
                <w:color w:val="000000"/>
                <w:sz w:val="24"/>
              </w:rPr>
              <w:t>1</w:t>
            </w:r>
          </w:p>
        </w:tc>
        <w:tc>
          <w:tcPr>
            <w:tcW w:w="0" w:type="auto"/>
            <w:vAlign w:val="center"/>
          </w:tcPr>
          <w:p w14:paraId="0063FE54">
            <w:pPr>
              <w:spacing w:line="340" w:lineRule="exact"/>
              <w:jc w:val="center"/>
              <w:rPr>
                <w:rFonts w:eastAsia="仿宋"/>
                <w:color w:val="000000"/>
                <w:sz w:val="24"/>
              </w:rPr>
            </w:pPr>
          </w:p>
        </w:tc>
      </w:tr>
      <w:tr w14:paraId="26E5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14:paraId="548094A1">
            <w:pPr>
              <w:spacing w:line="340" w:lineRule="exact"/>
              <w:jc w:val="center"/>
              <w:rPr>
                <w:rFonts w:eastAsia="仿宋"/>
                <w:color w:val="000000"/>
                <w:sz w:val="24"/>
              </w:rPr>
            </w:pPr>
            <w:r>
              <w:rPr>
                <w:rFonts w:eastAsia="仿宋"/>
                <w:color w:val="000000"/>
                <w:sz w:val="24"/>
              </w:rPr>
              <w:t>2</w:t>
            </w:r>
          </w:p>
        </w:tc>
        <w:tc>
          <w:tcPr>
            <w:tcW w:w="2581" w:type="dxa"/>
            <w:vAlign w:val="center"/>
          </w:tcPr>
          <w:p w14:paraId="63D2D875">
            <w:pPr>
              <w:spacing w:line="340" w:lineRule="exact"/>
              <w:jc w:val="center"/>
              <w:rPr>
                <w:rFonts w:eastAsia="仿宋"/>
                <w:color w:val="000000"/>
                <w:sz w:val="24"/>
              </w:rPr>
            </w:pPr>
            <w:r>
              <w:rPr>
                <w:rFonts w:hint="eastAsia" w:eastAsia="仿宋"/>
                <w:color w:val="000000"/>
                <w:sz w:val="24"/>
              </w:rPr>
              <w:t>耕地非粮化分割模型</w:t>
            </w:r>
          </w:p>
        </w:tc>
        <w:tc>
          <w:tcPr>
            <w:tcW w:w="4163" w:type="dxa"/>
            <w:vAlign w:val="center"/>
          </w:tcPr>
          <w:p w14:paraId="1F8803C6">
            <w:pPr>
              <w:spacing w:line="340" w:lineRule="exact"/>
              <w:jc w:val="center"/>
              <w:rPr>
                <w:rFonts w:eastAsia="仿宋"/>
                <w:sz w:val="24"/>
              </w:rPr>
            </w:pPr>
            <w:r>
              <w:rPr>
                <w:rFonts w:hint="eastAsia" w:eastAsia="仿宋"/>
                <w:sz w:val="24"/>
              </w:rPr>
              <w:t>模型准确率不低于85</w:t>
            </w:r>
            <w:r>
              <w:rPr>
                <w:rFonts w:eastAsia="仿宋"/>
                <w:sz w:val="24"/>
              </w:rPr>
              <w:t>%</w:t>
            </w:r>
            <w:r>
              <w:rPr>
                <w:rFonts w:hint="eastAsia" w:eastAsia="仿宋"/>
                <w:sz w:val="24"/>
              </w:rPr>
              <w:t>，</w:t>
            </w:r>
          </w:p>
          <w:p w14:paraId="2AC6E91B">
            <w:pPr>
              <w:spacing w:line="340" w:lineRule="exact"/>
              <w:ind w:firstLine="720" w:firstLineChars="300"/>
              <w:rPr>
                <w:rFonts w:eastAsia="仿宋"/>
                <w:color w:val="FF0000"/>
                <w:sz w:val="24"/>
              </w:rPr>
            </w:pPr>
            <w:r>
              <w:rPr>
                <w:rFonts w:hint="eastAsia" w:eastAsia="仿宋"/>
                <w:sz w:val="24"/>
              </w:rPr>
              <w:t>模型召回率不低于85</w:t>
            </w:r>
            <w:r>
              <w:rPr>
                <w:rFonts w:eastAsia="仿宋"/>
                <w:sz w:val="24"/>
              </w:rPr>
              <w:t>%</w:t>
            </w:r>
          </w:p>
        </w:tc>
        <w:tc>
          <w:tcPr>
            <w:tcW w:w="1518" w:type="dxa"/>
            <w:vAlign w:val="center"/>
          </w:tcPr>
          <w:p w14:paraId="2BE97A2A">
            <w:pPr>
              <w:spacing w:line="340" w:lineRule="exact"/>
              <w:jc w:val="center"/>
              <w:rPr>
                <w:rFonts w:eastAsia="仿宋"/>
                <w:color w:val="000000"/>
                <w:sz w:val="24"/>
              </w:rPr>
            </w:pPr>
            <w:r>
              <w:rPr>
                <w:rFonts w:eastAsia="仿宋"/>
                <w:color w:val="000000"/>
                <w:sz w:val="24"/>
              </w:rPr>
              <w:t>1</w:t>
            </w:r>
          </w:p>
        </w:tc>
        <w:tc>
          <w:tcPr>
            <w:tcW w:w="0" w:type="auto"/>
            <w:vAlign w:val="center"/>
          </w:tcPr>
          <w:p w14:paraId="3700706E">
            <w:pPr>
              <w:spacing w:line="340" w:lineRule="exact"/>
              <w:jc w:val="center"/>
              <w:rPr>
                <w:rFonts w:eastAsia="仿宋"/>
                <w:color w:val="000000"/>
                <w:sz w:val="24"/>
              </w:rPr>
            </w:pPr>
          </w:p>
        </w:tc>
      </w:tr>
    </w:tbl>
    <w:p w14:paraId="5F4BB43B">
      <w:pPr>
        <w:widowControl/>
        <w:tabs>
          <w:tab w:val="center" w:pos="4715"/>
        </w:tabs>
        <w:spacing w:line="360" w:lineRule="auto"/>
        <w:jc w:val="left"/>
        <w:rPr>
          <w:rFonts w:hint="eastAsia" w:ascii="宋体" w:hAnsi="宋体" w:cs="宋体"/>
          <w:bCs/>
          <w:sz w:val="24"/>
          <w:lang w:bidi="ar"/>
        </w:rPr>
      </w:pPr>
    </w:p>
    <w:p w14:paraId="764E350A">
      <w:pPr>
        <w:widowControl/>
        <w:tabs>
          <w:tab w:val="center" w:pos="4715"/>
        </w:tabs>
        <w:spacing w:line="360" w:lineRule="auto"/>
        <w:ind w:firstLine="480" w:firstLineChars="200"/>
        <w:jc w:val="left"/>
        <w:rPr>
          <w:rFonts w:hint="eastAsia" w:ascii="宋体" w:hAnsi="宋体" w:cs="宋体"/>
          <w:bCs/>
          <w:color w:val="000000"/>
          <w:sz w:val="24"/>
          <w:lang w:bidi="ar"/>
        </w:rPr>
      </w:pPr>
      <w:r>
        <w:rPr>
          <w:rFonts w:hint="eastAsia" w:ascii="宋体" w:hAnsi="宋体" w:cs="宋体"/>
          <w:bCs/>
          <w:color w:val="000000"/>
          <w:sz w:val="24"/>
          <w:lang w:bidi="ar"/>
        </w:rPr>
        <w:t>（二）成果交付要求</w:t>
      </w:r>
    </w:p>
    <w:p w14:paraId="3155B945">
      <w:pPr>
        <w:widowControl/>
        <w:tabs>
          <w:tab w:val="center" w:pos="4715"/>
        </w:tabs>
        <w:spacing w:line="360" w:lineRule="auto"/>
        <w:ind w:left="370" w:leftChars="176"/>
        <w:jc w:val="left"/>
        <w:rPr>
          <w:rFonts w:hint="eastAsia" w:ascii="宋体" w:hAnsi="宋体" w:cs="宋体"/>
          <w:bCs/>
          <w:color w:val="000000"/>
          <w:sz w:val="24"/>
          <w:lang w:bidi="ar"/>
        </w:rPr>
      </w:pPr>
      <w:r>
        <w:rPr>
          <w:rFonts w:hint="eastAsia" w:ascii="宋体" w:hAnsi="宋体" w:cs="宋体"/>
          <w:bCs/>
          <w:color w:val="000000"/>
          <w:sz w:val="24"/>
          <w:lang w:bidi="ar"/>
        </w:rPr>
        <w:t>1.样本图斑及说明文档</w:t>
      </w:r>
    </w:p>
    <w:p w14:paraId="40B150A0">
      <w:pPr>
        <w:widowControl/>
        <w:tabs>
          <w:tab w:val="center" w:pos="4715"/>
        </w:tabs>
        <w:spacing w:line="360" w:lineRule="auto"/>
        <w:ind w:left="370" w:leftChars="176"/>
        <w:jc w:val="left"/>
        <w:rPr>
          <w:rFonts w:hint="eastAsia" w:ascii="宋体" w:hAnsi="宋体" w:cs="宋体"/>
          <w:bCs/>
          <w:color w:val="000000"/>
          <w:sz w:val="24"/>
          <w:lang w:bidi="ar"/>
        </w:rPr>
      </w:pPr>
      <w:r>
        <w:rPr>
          <w:rFonts w:hint="eastAsia" w:ascii="宋体" w:hAnsi="宋体" w:cs="宋体"/>
          <w:bCs/>
          <w:color w:val="000000"/>
          <w:sz w:val="24"/>
          <w:lang w:bidi="ar"/>
        </w:rPr>
        <w:t>供应商须在项目服务周期内，提供不少于120000个样本图斑及说明。</w:t>
      </w:r>
    </w:p>
    <w:p w14:paraId="6D6EEBAE">
      <w:pPr>
        <w:widowControl/>
        <w:tabs>
          <w:tab w:val="center" w:pos="4715"/>
        </w:tabs>
        <w:spacing w:line="360" w:lineRule="auto"/>
        <w:ind w:left="370" w:leftChars="176"/>
        <w:jc w:val="left"/>
        <w:rPr>
          <w:rFonts w:hint="eastAsia" w:ascii="宋体" w:hAnsi="宋体" w:cs="宋体"/>
          <w:bCs/>
          <w:color w:val="000000"/>
          <w:sz w:val="24"/>
          <w:lang w:bidi="ar"/>
        </w:rPr>
      </w:pPr>
      <w:r>
        <w:rPr>
          <w:rFonts w:hint="eastAsia" w:ascii="宋体" w:hAnsi="宋体" w:cs="宋体"/>
          <w:bCs/>
          <w:color w:val="000000"/>
          <w:sz w:val="24"/>
          <w:lang w:bidi="ar"/>
        </w:rPr>
        <w:t>2.模型成果</w:t>
      </w:r>
    </w:p>
    <w:p w14:paraId="53545F15">
      <w:pPr>
        <w:widowControl/>
        <w:tabs>
          <w:tab w:val="center" w:pos="4715"/>
        </w:tabs>
        <w:spacing w:line="360" w:lineRule="auto"/>
        <w:ind w:left="370" w:leftChars="176"/>
        <w:jc w:val="left"/>
        <w:rPr>
          <w:rFonts w:hint="eastAsia" w:ascii="宋体" w:hAnsi="宋体" w:cs="宋体"/>
          <w:bCs/>
          <w:color w:val="000000"/>
          <w:sz w:val="24"/>
          <w:highlight w:val="none"/>
          <w:lang w:bidi="ar"/>
        </w:rPr>
      </w:pPr>
      <w:r>
        <w:rPr>
          <w:rFonts w:hint="eastAsia" w:ascii="宋体" w:hAnsi="宋体" w:cs="宋体"/>
          <w:bCs/>
          <w:color w:val="000000"/>
          <w:sz w:val="24"/>
          <w:highlight w:val="none"/>
          <w:lang w:bidi="ar"/>
        </w:rPr>
        <w:t>形成满足海南省耕地非农化、非粮化分割模型各1个；</w:t>
      </w:r>
    </w:p>
    <w:p w14:paraId="66D07F9E">
      <w:pPr>
        <w:widowControl/>
        <w:tabs>
          <w:tab w:val="center" w:pos="4715"/>
        </w:tabs>
        <w:spacing w:line="360" w:lineRule="auto"/>
        <w:ind w:left="370" w:leftChars="176"/>
        <w:jc w:val="left"/>
        <w:rPr>
          <w:rFonts w:hint="eastAsia" w:ascii="宋体" w:hAnsi="宋体" w:cs="宋体"/>
          <w:bCs/>
          <w:color w:val="000000"/>
          <w:sz w:val="24"/>
          <w:lang w:bidi="ar"/>
        </w:rPr>
      </w:pPr>
      <w:r>
        <w:rPr>
          <w:rFonts w:hint="eastAsia" w:ascii="宋体" w:hAnsi="宋体" w:cs="宋体"/>
          <w:bCs/>
          <w:color w:val="000000"/>
          <w:sz w:val="24"/>
          <w:lang w:bidi="ar"/>
        </w:rPr>
        <w:t>3.文档成果</w:t>
      </w:r>
    </w:p>
    <w:p w14:paraId="67BCCC2E">
      <w:pPr>
        <w:widowControl/>
        <w:tabs>
          <w:tab w:val="center" w:pos="4715"/>
        </w:tabs>
        <w:spacing w:line="360" w:lineRule="auto"/>
        <w:ind w:left="370" w:leftChars="176"/>
        <w:jc w:val="left"/>
        <w:rPr>
          <w:rFonts w:hint="eastAsia" w:ascii="宋体" w:hAnsi="宋体" w:cs="宋体"/>
          <w:bCs/>
          <w:color w:val="000000"/>
          <w:sz w:val="24"/>
          <w:lang w:bidi="ar"/>
        </w:rPr>
      </w:pPr>
      <w:r>
        <w:rPr>
          <w:rFonts w:hint="eastAsia" w:ascii="宋体" w:hAnsi="宋体" w:cs="宋体"/>
          <w:bCs/>
          <w:color w:val="000000"/>
          <w:sz w:val="24"/>
          <w:lang w:bidi="ar"/>
        </w:rPr>
        <w:t>1）样本库建设作业技术规范；</w:t>
      </w:r>
    </w:p>
    <w:p w14:paraId="50F1DD3F">
      <w:pPr>
        <w:widowControl/>
        <w:tabs>
          <w:tab w:val="center" w:pos="4715"/>
        </w:tabs>
        <w:spacing w:line="360" w:lineRule="auto"/>
        <w:ind w:left="370" w:leftChars="176"/>
        <w:jc w:val="left"/>
        <w:rPr>
          <w:rFonts w:hint="eastAsia" w:ascii="宋体" w:hAnsi="宋体" w:cs="宋体"/>
          <w:bCs/>
          <w:color w:val="000000"/>
          <w:sz w:val="24"/>
          <w:lang w:bidi="ar"/>
        </w:rPr>
      </w:pPr>
      <w:r>
        <w:rPr>
          <w:rFonts w:hint="eastAsia" w:ascii="宋体" w:hAnsi="宋体" w:cs="宋体"/>
          <w:bCs/>
          <w:color w:val="000000"/>
          <w:sz w:val="24"/>
          <w:lang w:bidi="ar"/>
        </w:rPr>
        <w:t>2）项目工作总结报告；</w:t>
      </w:r>
    </w:p>
    <w:p w14:paraId="61A45FB1">
      <w:pPr>
        <w:widowControl/>
        <w:tabs>
          <w:tab w:val="center" w:pos="4715"/>
        </w:tabs>
        <w:spacing w:line="360" w:lineRule="auto"/>
        <w:ind w:firstLine="422" w:firstLineChars="176"/>
        <w:jc w:val="left"/>
        <w:rPr>
          <w:rFonts w:hint="eastAsia" w:ascii="宋体" w:hAnsi="宋体" w:cs="宋体"/>
          <w:bCs/>
          <w:color w:val="000000"/>
          <w:sz w:val="24"/>
          <w:lang w:bidi="ar"/>
        </w:rPr>
      </w:pPr>
      <w:r>
        <w:rPr>
          <w:rFonts w:hint="eastAsia" w:ascii="宋体" w:hAnsi="宋体" w:cs="宋体"/>
          <w:bCs/>
          <w:color w:val="000000"/>
          <w:sz w:val="24"/>
          <w:lang w:bidi="ar"/>
        </w:rPr>
        <w:t>（</w:t>
      </w:r>
      <w:r>
        <w:rPr>
          <w:rFonts w:hint="eastAsia" w:ascii="宋体" w:hAnsi="宋体" w:cs="宋体"/>
          <w:bCs/>
          <w:color w:val="000000"/>
          <w:sz w:val="24"/>
          <w:lang w:val="en-US" w:eastAsia="zh-CN" w:bidi="ar"/>
        </w:rPr>
        <w:t>三</w:t>
      </w:r>
      <w:r>
        <w:rPr>
          <w:rFonts w:hint="eastAsia" w:ascii="宋体" w:hAnsi="宋体" w:cs="宋体"/>
          <w:bCs/>
          <w:color w:val="000000"/>
          <w:sz w:val="24"/>
          <w:lang w:bidi="ar"/>
        </w:rPr>
        <w:t>）售后及服务要求</w:t>
      </w:r>
    </w:p>
    <w:p w14:paraId="79F7EE87">
      <w:pPr>
        <w:widowControl/>
        <w:tabs>
          <w:tab w:val="center" w:pos="4715"/>
        </w:tabs>
        <w:spacing w:line="360" w:lineRule="auto"/>
        <w:ind w:firstLine="422" w:firstLineChars="176"/>
        <w:jc w:val="left"/>
        <w:rPr>
          <w:rFonts w:hint="eastAsia" w:ascii="宋体" w:hAnsi="宋体" w:cs="宋体"/>
          <w:bCs/>
          <w:color w:val="000000"/>
          <w:sz w:val="24"/>
          <w:lang w:val="zh-CN"/>
        </w:rPr>
      </w:pPr>
      <w:r>
        <w:rPr>
          <w:rFonts w:hint="eastAsia" w:ascii="宋体" w:hAnsi="宋体" w:cs="宋体"/>
          <w:bCs/>
          <w:color w:val="000000"/>
          <w:sz w:val="24"/>
        </w:rPr>
        <w:t>1.服务周期与</w:t>
      </w:r>
      <w:bookmarkStart w:id="32" w:name="_GoBack"/>
      <w:r>
        <w:rPr>
          <w:rFonts w:hint="eastAsia" w:ascii="宋体" w:hAnsi="宋体" w:cs="宋体"/>
          <w:bCs/>
          <w:color w:val="000000"/>
          <w:sz w:val="24"/>
        </w:rPr>
        <w:t>质保期</w:t>
      </w:r>
    </w:p>
    <w:p w14:paraId="37869A18">
      <w:pPr>
        <w:widowControl/>
        <w:tabs>
          <w:tab w:val="center" w:pos="4715"/>
        </w:tabs>
        <w:spacing w:line="360" w:lineRule="auto"/>
        <w:ind w:firstLine="422" w:firstLineChars="176"/>
        <w:jc w:val="left"/>
        <w:rPr>
          <w:rFonts w:hint="eastAsia" w:ascii="宋体" w:hAnsi="宋体" w:cs="宋体"/>
          <w:bCs/>
          <w:color w:val="000000"/>
          <w:sz w:val="24"/>
          <w:lang w:bidi="ar"/>
        </w:rPr>
      </w:pPr>
      <w:r>
        <w:rPr>
          <w:rFonts w:hint="eastAsia" w:ascii="宋体" w:hAnsi="宋体" w:cs="宋体"/>
          <w:sz w:val="24"/>
          <w:lang w:val="en-US" w:eastAsia="zh-CN"/>
        </w:rPr>
        <w:t>本项目要求于</w:t>
      </w:r>
      <w:r>
        <w:rPr>
          <w:rFonts w:hint="eastAsia" w:ascii="宋体" w:hAnsi="宋体" w:cs="宋体"/>
          <w:sz w:val="24"/>
        </w:rPr>
        <w:t xml:space="preserve">2026 年 12 月 </w:t>
      </w:r>
      <w:r>
        <w:rPr>
          <w:rFonts w:hint="eastAsia" w:ascii="宋体" w:hAnsi="宋体" w:cs="宋体"/>
          <w:sz w:val="24"/>
          <w:lang w:val="en-US" w:eastAsia="zh-CN"/>
        </w:rPr>
        <w:t>31</w:t>
      </w:r>
      <w:r>
        <w:rPr>
          <w:rFonts w:hint="eastAsia" w:ascii="宋体" w:hAnsi="宋体" w:cs="宋体"/>
          <w:sz w:val="24"/>
        </w:rPr>
        <w:t xml:space="preserve"> 日前完成验收</w:t>
      </w:r>
      <w:r>
        <w:rPr>
          <w:rFonts w:hint="eastAsia" w:ascii="宋体" w:hAnsi="宋体" w:cs="宋体"/>
          <w:sz w:val="24"/>
          <w:lang w:eastAsia="zh-CN"/>
        </w:rPr>
        <w:t>，</w:t>
      </w:r>
      <w:r>
        <w:rPr>
          <w:rFonts w:hint="eastAsia" w:ascii="宋体" w:hAnsi="宋体" w:cs="宋体"/>
          <w:sz w:val="24"/>
        </w:rPr>
        <w:t>质保期为1年，</w:t>
      </w:r>
      <w:r>
        <w:rPr>
          <w:rFonts w:ascii="宋体" w:hAnsi="宋体" w:cs="宋体"/>
          <w:sz w:val="24"/>
        </w:rPr>
        <w:t>售后服务周期自项目最终验收合格之日起</w:t>
      </w:r>
      <w:r>
        <w:rPr>
          <w:rFonts w:hint="eastAsia" w:ascii="宋体" w:hAnsi="宋体" w:cs="宋体"/>
          <w:sz w:val="24"/>
        </w:rPr>
        <w:t>。</w:t>
      </w:r>
      <w:r>
        <w:rPr>
          <w:rFonts w:ascii="宋体" w:hAnsi="宋体" w:cs="宋体"/>
          <w:sz w:val="24"/>
        </w:rPr>
        <w:t>质保期内，供应商须对交付的样本库、模型成果提供免费的质量保障服务，确保成果正常可用</w:t>
      </w:r>
      <w:r>
        <w:rPr>
          <w:rFonts w:hint="eastAsia" w:ascii="宋体" w:hAnsi="宋体" w:cs="宋体"/>
          <w:bCs/>
          <w:color w:val="000000"/>
          <w:sz w:val="24"/>
          <w:lang w:val="zh-CN"/>
        </w:rPr>
        <w:t>。</w:t>
      </w:r>
    </w:p>
    <w:p w14:paraId="41D257AC">
      <w:pPr>
        <w:widowControl/>
        <w:tabs>
          <w:tab w:val="center" w:pos="4715"/>
        </w:tabs>
        <w:spacing w:line="360" w:lineRule="auto"/>
        <w:ind w:firstLine="422" w:firstLineChars="176"/>
        <w:jc w:val="left"/>
        <w:rPr>
          <w:rFonts w:hint="eastAsia" w:ascii="宋体" w:hAnsi="宋体" w:cs="宋体"/>
          <w:bCs/>
          <w:color w:val="000000"/>
          <w:sz w:val="24"/>
          <w:lang w:bidi="ar"/>
        </w:rPr>
      </w:pPr>
      <w:r>
        <w:rPr>
          <w:rFonts w:hint="eastAsia" w:ascii="宋体" w:hAnsi="宋体" w:cs="宋体"/>
          <w:bCs/>
          <w:color w:val="000000"/>
          <w:sz w:val="24"/>
          <w:lang w:bidi="ar"/>
        </w:rPr>
        <w:t>2.应急响应机制</w:t>
      </w:r>
    </w:p>
    <w:p w14:paraId="3D7A29DE">
      <w:pPr>
        <w:widowControl/>
        <w:tabs>
          <w:tab w:val="center" w:pos="4715"/>
        </w:tabs>
        <w:spacing w:line="360" w:lineRule="auto"/>
        <w:ind w:firstLine="422" w:firstLineChars="176"/>
        <w:jc w:val="left"/>
        <w:rPr>
          <w:rFonts w:hint="eastAsia" w:ascii="宋体" w:hAnsi="宋体" w:cs="宋体"/>
          <w:bCs/>
          <w:color w:val="000000"/>
          <w:sz w:val="24"/>
          <w:lang w:bidi="ar"/>
        </w:rPr>
      </w:pPr>
      <w:r>
        <w:rPr>
          <w:rFonts w:hint="eastAsia" w:ascii="宋体" w:hAnsi="宋体" w:cs="宋体"/>
          <w:bCs/>
          <w:color w:val="000000"/>
          <w:sz w:val="24"/>
          <w:lang w:bidi="ar"/>
        </w:rPr>
        <w:t>供应商须建立7×24小时应急响应服务机制，针对甲方提出的成果使用故障、技术问题等需求，须在1小时内响应，4小时内给出明确的解决方案，24小时内完成问题处置与闭环；如遇紧急业务需求，须提供现场技术支持服务。</w:t>
      </w:r>
    </w:p>
    <w:p w14:paraId="12A4EEF6">
      <w:pPr>
        <w:widowControl/>
        <w:tabs>
          <w:tab w:val="center" w:pos="4715"/>
        </w:tabs>
        <w:spacing w:line="360" w:lineRule="auto"/>
        <w:ind w:firstLine="422" w:firstLineChars="176"/>
        <w:jc w:val="left"/>
        <w:rPr>
          <w:rFonts w:hint="eastAsia" w:ascii="宋体" w:hAnsi="宋体" w:cs="宋体"/>
          <w:bCs/>
          <w:color w:val="000000"/>
          <w:sz w:val="24"/>
          <w:lang w:bidi="ar"/>
        </w:rPr>
      </w:pPr>
      <w:r>
        <w:rPr>
          <w:rFonts w:hint="eastAsia" w:ascii="宋体" w:hAnsi="宋体" w:cs="宋体"/>
          <w:bCs/>
          <w:color w:val="000000"/>
          <w:sz w:val="24"/>
          <w:lang w:bidi="ar"/>
        </w:rPr>
        <w:t>3.日常技术支持服务</w:t>
      </w:r>
    </w:p>
    <w:p w14:paraId="0B6CEFA6">
      <w:pPr>
        <w:widowControl/>
        <w:tabs>
          <w:tab w:val="center" w:pos="4715"/>
        </w:tabs>
        <w:spacing w:line="360" w:lineRule="auto"/>
        <w:ind w:firstLine="422" w:firstLineChars="176"/>
        <w:jc w:val="left"/>
        <w:rPr>
          <w:rFonts w:hint="eastAsia" w:ascii="宋体" w:hAnsi="宋体" w:cs="宋体"/>
          <w:bCs/>
          <w:color w:val="000000"/>
          <w:sz w:val="24"/>
        </w:rPr>
      </w:pPr>
      <w:r>
        <w:rPr>
          <w:rFonts w:hint="eastAsia" w:ascii="宋体" w:hAnsi="宋体" w:cs="宋体"/>
          <w:bCs/>
          <w:color w:val="000000"/>
          <w:sz w:val="24"/>
          <w:lang w:bidi="ar"/>
        </w:rPr>
        <w:t>质保期内，供应商须提供免费的日常技术支持服务，包括但不限于：（1）样本库、模型成果的使用答疑、操作指导与问题排查；（2）针对甲方业务需求调整，提供模型适配、样本优化的技术咨询与指导；（3）提供成果应用过程中的技术方案建议与业务适配指导。</w:t>
      </w:r>
    </w:p>
    <w:p w14:paraId="6D325F5C">
      <w:pPr>
        <w:pStyle w:val="54"/>
        <w:ind w:firstLine="482"/>
        <w:rPr>
          <w:rFonts w:hint="eastAsia" w:ascii="宋体" w:hAnsi="宋体" w:cs="宋体"/>
          <w:b/>
          <w:bCs/>
          <w:sz w:val="24"/>
        </w:rPr>
      </w:pPr>
      <w:r>
        <w:rPr>
          <w:rFonts w:hint="eastAsia" w:ascii="宋体" w:hAnsi="宋体" w:cs="宋体"/>
          <w:b/>
          <w:bCs/>
          <w:sz w:val="24"/>
        </w:rPr>
        <w:t>四、公告发布</w:t>
      </w:r>
    </w:p>
    <w:p w14:paraId="40814522">
      <w:pPr>
        <w:snapToGrid w:val="0"/>
        <w:spacing w:line="42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 xml:space="preserve">时间：2026年 5月 </w:t>
      </w:r>
      <w:r>
        <w:rPr>
          <w:rFonts w:hint="eastAsia" w:ascii="宋体" w:hAnsi="宋体" w:cs="宋体"/>
          <w:bCs/>
          <w:color w:val="000000"/>
          <w:kern w:val="0"/>
          <w:sz w:val="24"/>
          <w:highlight w:val="none"/>
          <w:lang w:val="en-US" w:eastAsia="zh-CN"/>
        </w:rPr>
        <w:t xml:space="preserve">19 </w:t>
      </w:r>
      <w:r>
        <w:rPr>
          <w:rFonts w:hint="eastAsia" w:ascii="宋体" w:hAnsi="宋体" w:cs="宋体"/>
          <w:bCs/>
          <w:color w:val="000000"/>
          <w:kern w:val="0"/>
          <w:sz w:val="24"/>
          <w:highlight w:val="none"/>
        </w:rPr>
        <w:t>日至2026年 5月</w:t>
      </w:r>
      <w:r>
        <w:rPr>
          <w:rFonts w:hint="eastAsia" w:ascii="宋体" w:hAnsi="宋体" w:cs="宋体"/>
          <w:bCs/>
          <w:color w:val="000000"/>
          <w:kern w:val="0"/>
          <w:sz w:val="24"/>
          <w:highlight w:val="none"/>
          <w:lang w:val="en-US" w:eastAsia="zh-CN"/>
        </w:rPr>
        <w:t>22</w:t>
      </w:r>
      <w:r>
        <w:rPr>
          <w:rFonts w:hint="eastAsia" w:ascii="宋体" w:hAnsi="宋体" w:cs="宋体"/>
          <w:bCs/>
          <w:color w:val="000000"/>
          <w:kern w:val="0"/>
          <w:sz w:val="24"/>
          <w:highlight w:val="none"/>
        </w:rPr>
        <w:t>日</w:t>
      </w:r>
      <w:r>
        <w:rPr>
          <w:rFonts w:hint="eastAsia" w:ascii="宋体" w:hAnsi="宋体" w:cs="宋体"/>
          <w:bCs/>
          <w:sz w:val="24"/>
          <w:highlight w:val="none"/>
        </w:rPr>
        <w:t>（北京时间，法定节假日除外）</w:t>
      </w:r>
      <w:r>
        <w:rPr>
          <w:rFonts w:hint="eastAsia" w:ascii="宋体" w:hAnsi="宋体" w:cs="宋体"/>
          <w:bCs/>
          <w:color w:val="000000"/>
          <w:kern w:val="0"/>
          <w:sz w:val="24"/>
          <w:highlight w:val="none"/>
        </w:rPr>
        <w:t>。</w:t>
      </w:r>
    </w:p>
    <w:p w14:paraId="3A45F4CE">
      <w:pPr>
        <w:snapToGrid w:val="0"/>
        <w:spacing w:line="420" w:lineRule="exact"/>
        <w:ind w:firstLine="480" w:firstLineChars="200"/>
        <w:rPr>
          <w:rFonts w:hint="eastAsia" w:ascii="宋体" w:hAnsi="宋体" w:cs="宋体"/>
        </w:rPr>
      </w:pPr>
      <w:r>
        <w:rPr>
          <w:rFonts w:hint="eastAsia" w:ascii="宋体" w:hAnsi="宋体" w:cs="宋体"/>
          <w:bCs/>
          <w:color w:val="000000"/>
          <w:sz w:val="24"/>
        </w:rPr>
        <w:t>发布媒介：海南国源土地矿产勘测规划设计院有限公司官网（</w:t>
      </w:r>
      <w:r>
        <w:fldChar w:fldCharType="begin"/>
      </w:r>
      <w:r>
        <w:instrText xml:space="preserve"> HYPERLINK "http://www.hnlspd.com.cn/" </w:instrText>
      </w:r>
      <w:r>
        <w:fldChar w:fldCharType="separate"/>
      </w:r>
      <w:r>
        <w:rPr>
          <w:rFonts w:hint="eastAsia" w:ascii="宋体" w:hAnsi="宋体" w:cs="宋体"/>
          <w:bCs/>
          <w:color w:val="000000"/>
          <w:sz w:val="24"/>
        </w:rPr>
        <w:t>http://www.hnlspd.com.cn</w:t>
      </w:r>
      <w:r>
        <w:rPr>
          <w:rFonts w:hint="eastAsia" w:ascii="宋体" w:hAnsi="宋体" w:cs="宋体"/>
          <w:bCs/>
          <w:color w:val="000000"/>
          <w:sz w:val="24"/>
        </w:rPr>
        <w:fldChar w:fldCharType="end"/>
      </w:r>
      <w:r>
        <w:rPr>
          <w:rFonts w:hint="eastAsia" w:ascii="宋体" w:hAnsi="宋体" w:cs="宋体"/>
          <w:bCs/>
          <w:color w:val="000000"/>
          <w:sz w:val="24"/>
        </w:rPr>
        <w:t>）。</w:t>
      </w:r>
    </w:p>
    <w:p w14:paraId="28CD594E">
      <w:pPr>
        <w:pStyle w:val="54"/>
        <w:ind w:firstLine="482"/>
        <w:rPr>
          <w:rFonts w:hint="eastAsia" w:ascii="宋体" w:hAnsi="宋体" w:cs="宋体"/>
          <w:b/>
          <w:bCs/>
          <w:sz w:val="24"/>
        </w:rPr>
      </w:pPr>
      <w:r>
        <w:rPr>
          <w:rFonts w:hint="eastAsia" w:ascii="宋体" w:hAnsi="宋体" w:cs="宋体"/>
          <w:b/>
          <w:bCs/>
          <w:sz w:val="24"/>
        </w:rPr>
        <w:t>五、响应文件提交</w:t>
      </w:r>
    </w:p>
    <w:p w14:paraId="68E7D056">
      <w:pPr>
        <w:snapToGrid w:val="0"/>
        <w:spacing w:line="420" w:lineRule="exact"/>
        <w:ind w:firstLine="480" w:firstLineChars="200"/>
        <w:rPr>
          <w:rFonts w:hint="eastAsia" w:ascii="宋体" w:hAnsi="宋体" w:cs="宋体"/>
          <w:bCs/>
          <w:color w:val="000000"/>
          <w:sz w:val="24"/>
        </w:rPr>
      </w:pPr>
      <w:r>
        <w:rPr>
          <w:rFonts w:hint="eastAsia" w:ascii="宋体" w:hAnsi="宋体" w:cs="宋体"/>
          <w:bCs/>
          <w:color w:val="000000"/>
          <w:sz w:val="24"/>
        </w:rPr>
        <w:t>响应文件提交方式：采用现场递交或快递邮寄。</w:t>
      </w:r>
    </w:p>
    <w:p w14:paraId="20306CA1">
      <w:pPr>
        <w:widowControl/>
        <w:tabs>
          <w:tab w:val="center" w:pos="4715"/>
        </w:tabs>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kern w:val="0"/>
          <w:sz w:val="24"/>
          <w:highlight w:val="none"/>
        </w:rPr>
        <w:t xml:space="preserve">响应文件提交截止时间：2026年 05月 </w:t>
      </w:r>
      <w:r>
        <w:rPr>
          <w:rFonts w:hint="eastAsia" w:ascii="宋体" w:hAnsi="宋体" w:cs="宋体"/>
          <w:bCs/>
          <w:color w:val="000000"/>
          <w:kern w:val="0"/>
          <w:sz w:val="24"/>
          <w:highlight w:val="none"/>
          <w:lang w:val="en-US" w:eastAsia="zh-CN"/>
        </w:rPr>
        <w:t>22</w:t>
      </w:r>
      <w:r>
        <w:rPr>
          <w:rFonts w:hint="eastAsia" w:ascii="宋体" w:hAnsi="宋体" w:cs="宋体"/>
          <w:bCs/>
          <w:color w:val="000000"/>
          <w:kern w:val="0"/>
          <w:sz w:val="24"/>
          <w:highlight w:val="none"/>
        </w:rPr>
        <w:t xml:space="preserve"> 日下午17时30分（北京时间）。</w:t>
      </w:r>
    </w:p>
    <w:p w14:paraId="7CC419DA">
      <w:pPr>
        <w:widowControl/>
        <w:tabs>
          <w:tab w:val="center" w:pos="4715"/>
        </w:tabs>
        <w:spacing w:line="360" w:lineRule="auto"/>
        <w:ind w:firstLine="480" w:firstLineChars="200"/>
        <w:jc w:val="left"/>
        <w:rPr>
          <w:rFonts w:hint="eastAsia" w:ascii="宋体" w:hAnsi="宋体" w:cs="宋体"/>
          <w:bCs/>
          <w:sz w:val="24"/>
        </w:rPr>
      </w:pPr>
      <w:r>
        <w:rPr>
          <w:rFonts w:hint="eastAsia" w:ascii="宋体" w:hAnsi="宋体" w:cs="宋体"/>
          <w:bCs/>
          <w:sz w:val="24"/>
        </w:rPr>
        <w:t>响应文件提交地点：海口市美兰区海府路73号农建友谊大厦906。</w:t>
      </w:r>
    </w:p>
    <w:p w14:paraId="0A20B756">
      <w:pPr>
        <w:pStyle w:val="54"/>
        <w:ind w:firstLine="482"/>
        <w:rPr>
          <w:rFonts w:hint="eastAsia" w:ascii="宋体" w:hAnsi="宋体" w:cs="宋体"/>
          <w:b/>
          <w:bCs/>
          <w:color w:val="000000"/>
          <w:sz w:val="24"/>
        </w:rPr>
      </w:pPr>
      <w:r>
        <w:rPr>
          <w:rFonts w:hint="eastAsia" w:ascii="宋体" w:hAnsi="宋体" w:cs="宋体"/>
          <w:b/>
          <w:bCs/>
          <w:color w:val="000000"/>
          <w:sz w:val="24"/>
        </w:rPr>
        <w:t>六、联系方式</w:t>
      </w:r>
    </w:p>
    <w:p w14:paraId="24260A87">
      <w:pPr>
        <w:widowControl/>
        <w:tabs>
          <w:tab w:val="center" w:pos="4715"/>
        </w:tabs>
        <w:spacing w:line="360" w:lineRule="auto"/>
        <w:ind w:firstLine="422" w:firstLineChars="176"/>
        <w:jc w:val="left"/>
        <w:rPr>
          <w:rFonts w:hint="eastAsia" w:ascii="宋体" w:hAnsi="宋体" w:cs="宋体"/>
          <w:bCs/>
          <w:sz w:val="24"/>
        </w:rPr>
      </w:pPr>
      <w:r>
        <w:rPr>
          <w:rFonts w:hint="eastAsia" w:ascii="宋体" w:hAnsi="宋体" w:cs="宋体"/>
          <w:bCs/>
          <w:sz w:val="24"/>
        </w:rPr>
        <w:t>采购人：海南国源土地矿产勘测规划设计院有限公司</w:t>
      </w:r>
    </w:p>
    <w:p w14:paraId="626E9DEE">
      <w:pPr>
        <w:widowControl/>
        <w:tabs>
          <w:tab w:val="center" w:pos="4715"/>
        </w:tabs>
        <w:spacing w:line="360" w:lineRule="auto"/>
        <w:ind w:firstLine="422" w:firstLineChars="176"/>
        <w:jc w:val="left"/>
        <w:rPr>
          <w:rFonts w:hint="eastAsia" w:ascii="宋体" w:hAnsi="宋体" w:cs="宋体"/>
          <w:bCs/>
          <w:sz w:val="24"/>
        </w:rPr>
      </w:pPr>
      <w:r>
        <w:rPr>
          <w:rFonts w:hint="eastAsia" w:ascii="宋体" w:hAnsi="宋体" w:cs="宋体"/>
          <w:bCs/>
          <w:sz w:val="24"/>
        </w:rPr>
        <w:t>地 址：海口市美兰区海府路73号农建友谊大厦</w:t>
      </w:r>
    </w:p>
    <w:p w14:paraId="48AD98D7">
      <w:pPr>
        <w:widowControl/>
        <w:tabs>
          <w:tab w:val="center" w:pos="4715"/>
        </w:tabs>
        <w:spacing w:line="360" w:lineRule="auto"/>
        <w:ind w:firstLine="422" w:firstLineChars="176"/>
        <w:jc w:val="left"/>
        <w:rPr>
          <w:rFonts w:hint="eastAsia" w:ascii="宋体" w:hAnsi="宋体" w:cs="宋体"/>
          <w:bCs/>
          <w:color w:val="000000"/>
          <w:sz w:val="24"/>
        </w:rPr>
      </w:pPr>
      <w:r>
        <w:rPr>
          <w:rFonts w:hint="eastAsia" w:ascii="宋体" w:hAnsi="宋体" w:cs="宋体"/>
          <w:bCs/>
          <w:color w:val="000000"/>
          <w:sz w:val="24"/>
        </w:rPr>
        <w:t>联系人：林先生</w:t>
      </w:r>
    </w:p>
    <w:p w14:paraId="46CD40BA">
      <w:pPr>
        <w:widowControl/>
        <w:tabs>
          <w:tab w:val="center" w:pos="4715"/>
        </w:tabs>
        <w:spacing w:line="360" w:lineRule="auto"/>
        <w:ind w:firstLine="422" w:firstLineChars="176"/>
        <w:jc w:val="left"/>
        <w:rPr>
          <w:rFonts w:hint="eastAsia" w:ascii="宋体" w:hAnsi="宋体" w:cs="宋体"/>
          <w:bCs/>
          <w:color w:val="000000"/>
          <w:sz w:val="24"/>
        </w:rPr>
      </w:pPr>
      <w:r>
        <w:rPr>
          <w:rFonts w:hint="eastAsia" w:ascii="宋体" w:hAnsi="宋体" w:cs="宋体"/>
          <w:bCs/>
          <w:color w:val="000000"/>
          <w:sz w:val="24"/>
        </w:rPr>
        <w:t>电 话：18789852273</w:t>
      </w:r>
    </w:p>
    <w:bookmarkEnd w:id="32"/>
    <w:p w14:paraId="4B390A7E">
      <w:pPr>
        <w:pStyle w:val="56"/>
        <w:spacing w:line="400" w:lineRule="exact"/>
        <w:ind w:firstLine="600" w:firstLineChars="250"/>
        <w:jc w:val="center"/>
        <w:rPr>
          <w:rFonts w:hint="eastAsia"/>
          <w:bCs/>
          <w:color w:val="000000"/>
        </w:rPr>
      </w:pPr>
      <w:r>
        <w:rPr>
          <w:rFonts w:hint="eastAsia"/>
          <w:bCs/>
          <w:color w:val="000000"/>
        </w:rPr>
        <w:br w:type="page"/>
      </w:r>
      <w:bookmarkStart w:id="6" w:name="_Toc28831"/>
    </w:p>
    <w:p w14:paraId="66546554">
      <w:pPr>
        <w:pStyle w:val="56"/>
        <w:spacing w:line="400" w:lineRule="exact"/>
        <w:ind w:firstLine="1104" w:firstLineChars="250"/>
        <w:jc w:val="center"/>
        <w:rPr>
          <w:rFonts w:hint="eastAsia"/>
          <w:b/>
          <w:color w:val="000000"/>
          <w:sz w:val="44"/>
          <w:szCs w:val="44"/>
        </w:rPr>
      </w:pPr>
    </w:p>
    <w:p w14:paraId="4EC03463">
      <w:pPr>
        <w:spacing w:before="156" w:beforeLines="50" w:after="156" w:afterLines="50" w:line="400" w:lineRule="exact"/>
        <w:jc w:val="center"/>
        <w:outlineLvl w:val="0"/>
        <w:rPr>
          <w:rStyle w:val="44"/>
          <w:rFonts w:hint="eastAsia" w:ascii="宋体" w:hAnsi="宋体" w:cs="宋体"/>
          <w:b/>
          <w:color w:val="000000"/>
          <w:sz w:val="44"/>
          <w:szCs w:val="44"/>
        </w:rPr>
      </w:pPr>
      <w:bookmarkStart w:id="7" w:name="_Toc4788"/>
      <w:bookmarkStart w:id="8" w:name="_Toc7766"/>
      <w:bookmarkStart w:id="9" w:name="_Toc31881"/>
      <w:r>
        <w:rPr>
          <w:rStyle w:val="44"/>
          <w:rFonts w:hint="eastAsia" w:ascii="宋体" w:hAnsi="宋体" w:cs="宋体"/>
          <w:b/>
          <w:color w:val="000000"/>
          <w:sz w:val="44"/>
          <w:szCs w:val="44"/>
        </w:rPr>
        <w:t>第二部分  供应商须知</w:t>
      </w:r>
      <w:bookmarkEnd w:id="5"/>
      <w:bookmarkEnd w:id="6"/>
      <w:bookmarkEnd w:id="7"/>
      <w:bookmarkEnd w:id="8"/>
      <w:bookmarkEnd w:id="9"/>
    </w:p>
    <w:p w14:paraId="3EA690E2">
      <w:pPr>
        <w:pStyle w:val="54"/>
        <w:ind w:firstLine="482"/>
        <w:rPr>
          <w:rFonts w:hint="eastAsia" w:ascii="宋体" w:hAnsi="宋体" w:cs="宋体"/>
          <w:b/>
          <w:bCs/>
          <w:sz w:val="24"/>
        </w:rPr>
      </w:pPr>
      <w:bookmarkStart w:id="10" w:name="_Toc433126993"/>
      <w:bookmarkStart w:id="11" w:name="_Toc217446043"/>
      <w:bookmarkStart w:id="12" w:name="_Toc183682352"/>
      <w:bookmarkStart w:id="13" w:name="_Toc183582215"/>
      <w:r>
        <w:rPr>
          <w:rFonts w:hint="eastAsia" w:ascii="宋体" w:hAnsi="宋体" w:cs="宋体"/>
          <w:b/>
          <w:bCs/>
          <w:sz w:val="24"/>
        </w:rPr>
        <w:t>一、</w:t>
      </w:r>
      <w:bookmarkEnd w:id="10"/>
      <w:r>
        <w:rPr>
          <w:rFonts w:hint="eastAsia" w:ascii="宋体" w:hAnsi="宋体" w:cs="宋体"/>
          <w:b/>
          <w:bCs/>
          <w:sz w:val="24"/>
        </w:rPr>
        <w:t>总则</w:t>
      </w:r>
    </w:p>
    <w:p w14:paraId="1710FC8E">
      <w:pPr>
        <w:pStyle w:val="12"/>
        <w:adjustRightInd w:val="0"/>
        <w:snapToGrid w:val="0"/>
        <w:spacing w:line="440" w:lineRule="exact"/>
        <w:ind w:firstLine="480" w:firstLineChars="200"/>
        <w:rPr>
          <w:rFonts w:hint="eastAsia" w:hAnsi="宋体" w:cs="宋体"/>
          <w:color w:val="000000"/>
          <w:sz w:val="24"/>
        </w:rPr>
      </w:pPr>
      <w:r>
        <w:rPr>
          <w:rFonts w:hint="eastAsia" w:hAnsi="宋体" w:cs="宋体"/>
          <w:color w:val="000000"/>
          <w:sz w:val="24"/>
        </w:rPr>
        <w:t>1、供应商提交的</w:t>
      </w:r>
      <w:r>
        <w:rPr>
          <w:rFonts w:hint="eastAsia" w:hAnsi="宋体" w:cs="宋体"/>
          <w:color w:val="000000"/>
          <w:sz w:val="24"/>
          <w:lang w:val="en-US" w:eastAsia="zh-CN"/>
        </w:rPr>
        <w:t>响应</w:t>
      </w:r>
      <w:r>
        <w:rPr>
          <w:rFonts w:hint="eastAsia" w:hAnsi="宋体" w:cs="宋体"/>
          <w:color w:val="000000"/>
          <w:sz w:val="24"/>
        </w:rPr>
        <w:t>文件以及供应商与采购人就有关来往函电均应使用中文。</w:t>
      </w:r>
    </w:p>
    <w:p w14:paraId="01B58DE2">
      <w:pPr>
        <w:pStyle w:val="12"/>
        <w:adjustRightInd w:val="0"/>
        <w:snapToGrid w:val="0"/>
        <w:spacing w:line="440" w:lineRule="exact"/>
        <w:ind w:firstLine="480" w:firstLineChars="200"/>
        <w:rPr>
          <w:rFonts w:hint="eastAsia" w:hAnsi="宋体" w:cs="宋体"/>
          <w:color w:val="000000"/>
          <w:sz w:val="24"/>
        </w:rPr>
      </w:pPr>
      <w:r>
        <w:rPr>
          <w:rFonts w:hint="eastAsia" w:hAnsi="宋体" w:cs="宋体"/>
          <w:color w:val="000000"/>
          <w:sz w:val="24"/>
        </w:rPr>
        <w:t>2、</w:t>
      </w:r>
      <w:r>
        <w:rPr>
          <w:rFonts w:hint="eastAsia" w:hAnsi="宋体" w:cs="宋体"/>
          <w:color w:val="000000"/>
          <w:sz w:val="24"/>
          <w:lang w:val="en-US" w:eastAsia="zh-CN"/>
        </w:rPr>
        <w:t>响应</w:t>
      </w:r>
      <w:r>
        <w:rPr>
          <w:rFonts w:hint="eastAsia" w:hAnsi="宋体" w:cs="宋体"/>
          <w:color w:val="000000"/>
          <w:sz w:val="24"/>
        </w:rPr>
        <w:t>文件应包括资质部分、商务部分、技术部分及报价等内容（凡有具体格式要求详见采购文件“第四章 响应文件内容及格式”，本采购文件没有具体规定和要求的内容格式不限，由供应商自拟）。</w:t>
      </w:r>
    </w:p>
    <w:p w14:paraId="2D10D6B8">
      <w:pPr>
        <w:pStyle w:val="12"/>
        <w:adjustRightInd w:val="0"/>
        <w:snapToGrid w:val="0"/>
        <w:spacing w:line="440" w:lineRule="exact"/>
        <w:ind w:firstLine="480" w:firstLineChars="200"/>
        <w:rPr>
          <w:rFonts w:hint="eastAsia" w:hAnsi="宋体" w:cs="宋体"/>
          <w:color w:val="000000"/>
          <w:sz w:val="24"/>
        </w:rPr>
      </w:pPr>
      <w:r>
        <w:rPr>
          <w:rFonts w:hint="eastAsia" w:hAnsi="宋体" w:cs="宋体"/>
          <w:color w:val="000000"/>
          <w:sz w:val="24"/>
        </w:rPr>
        <w:t>3、若供应商未按采购文件的要求提供资料，或未对采购文件做出实质性响应，将作为无效响应文件。</w:t>
      </w:r>
    </w:p>
    <w:p w14:paraId="7A0A0C7C">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4、</w:t>
      </w:r>
      <w:r>
        <w:rPr>
          <w:rFonts w:hint="eastAsia" w:ascii="宋体" w:hAnsi="宋体" w:cs="宋体"/>
          <w:bCs/>
          <w:color w:val="000000"/>
          <w:sz w:val="24"/>
          <w:lang w:val="en-US" w:eastAsia="zh-CN"/>
        </w:rPr>
        <w:t>响应</w:t>
      </w:r>
      <w:r>
        <w:rPr>
          <w:rFonts w:hint="eastAsia" w:ascii="宋体" w:hAnsi="宋体" w:cs="宋体"/>
          <w:bCs/>
          <w:color w:val="000000"/>
          <w:sz w:val="24"/>
        </w:rPr>
        <w:t>文件中所需的各种证书、证件、证明等若系复印件，须在复印件上加盖供应商单位公章，原件不要求与</w:t>
      </w:r>
      <w:r>
        <w:rPr>
          <w:rFonts w:hint="eastAsia" w:ascii="宋体" w:hAnsi="宋体" w:cs="宋体"/>
          <w:bCs/>
          <w:color w:val="000000"/>
          <w:sz w:val="24"/>
          <w:lang w:val="en-US" w:eastAsia="zh-CN"/>
        </w:rPr>
        <w:t>响应</w:t>
      </w:r>
      <w:r>
        <w:rPr>
          <w:rFonts w:hint="eastAsia" w:ascii="宋体" w:hAnsi="宋体" w:cs="宋体"/>
          <w:bCs/>
          <w:color w:val="000000"/>
          <w:sz w:val="24"/>
        </w:rPr>
        <w:t>文件同时递交。</w:t>
      </w:r>
    </w:p>
    <w:p w14:paraId="6E8DF85D">
      <w:pPr>
        <w:pStyle w:val="54"/>
        <w:ind w:firstLine="482"/>
        <w:rPr>
          <w:rFonts w:hint="eastAsia" w:ascii="宋体" w:hAnsi="宋体" w:cs="宋体"/>
          <w:b/>
          <w:color w:val="000000"/>
          <w:sz w:val="24"/>
          <w:lang w:val="en-GB"/>
        </w:rPr>
      </w:pPr>
      <w:bookmarkStart w:id="14" w:name="_Toc433126996"/>
      <w:r>
        <w:rPr>
          <w:rFonts w:hint="eastAsia" w:ascii="宋体" w:hAnsi="宋体" w:cs="宋体"/>
          <w:b/>
          <w:color w:val="000000"/>
          <w:sz w:val="24"/>
        </w:rPr>
        <w:t>二</w:t>
      </w:r>
      <w:r>
        <w:rPr>
          <w:rFonts w:hint="eastAsia" w:ascii="宋体" w:hAnsi="宋体" w:cs="宋体"/>
          <w:b/>
          <w:color w:val="000000"/>
          <w:sz w:val="24"/>
          <w:lang w:val="en-GB"/>
        </w:rPr>
        <w:t>、</w:t>
      </w:r>
      <w:r>
        <w:rPr>
          <w:rFonts w:hint="eastAsia" w:ascii="宋体" w:hAnsi="宋体" w:cs="宋体"/>
          <w:b/>
          <w:color w:val="000000"/>
          <w:sz w:val="24"/>
          <w:lang w:val="en-US" w:eastAsia="zh-CN"/>
        </w:rPr>
        <w:t>响应</w:t>
      </w:r>
      <w:r>
        <w:rPr>
          <w:rFonts w:hint="eastAsia" w:ascii="宋体" w:hAnsi="宋体" w:cs="宋体"/>
          <w:b/>
          <w:color w:val="000000"/>
          <w:sz w:val="24"/>
          <w:lang w:val="en-GB"/>
        </w:rPr>
        <w:t>文件编制</w:t>
      </w:r>
      <w:bookmarkEnd w:id="14"/>
    </w:p>
    <w:p w14:paraId="577E09C9">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lang w:val="en-GB"/>
        </w:rPr>
        <w:t>1、供应商应完整地填写</w:t>
      </w:r>
      <w:r>
        <w:rPr>
          <w:rFonts w:hint="eastAsia" w:ascii="宋体" w:hAnsi="宋体" w:cs="宋体"/>
          <w:bCs/>
          <w:color w:val="000000"/>
          <w:sz w:val="24"/>
        </w:rPr>
        <w:t>采购</w:t>
      </w:r>
      <w:r>
        <w:rPr>
          <w:rFonts w:hint="eastAsia" w:ascii="宋体" w:hAnsi="宋体" w:cs="宋体"/>
          <w:bCs/>
          <w:color w:val="000000"/>
          <w:sz w:val="24"/>
          <w:lang w:val="en-GB"/>
        </w:rPr>
        <w:t>文件中规定的内容。</w:t>
      </w:r>
    </w:p>
    <w:p w14:paraId="194A438E">
      <w:pPr>
        <w:pStyle w:val="12"/>
        <w:adjustRightInd w:val="0"/>
        <w:snapToGrid w:val="0"/>
        <w:spacing w:line="440" w:lineRule="exact"/>
        <w:ind w:firstLine="480" w:firstLineChars="200"/>
        <w:rPr>
          <w:rFonts w:hint="eastAsia" w:hAnsi="宋体" w:cs="宋体"/>
          <w:bCs/>
          <w:color w:val="000000"/>
          <w:sz w:val="24"/>
          <w:lang w:val="en-GB"/>
        </w:rPr>
      </w:pPr>
      <w:r>
        <w:rPr>
          <w:rFonts w:hint="eastAsia" w:hAnsi="宋体" w:cs="宋体"/>
          <w:bCs/>
          <w:color w:val="000000"/>
          <w:sz w:val="24"/>
          <w:lang w:val="en-GB"/>
        </w:rPr>
        <w:t>2、供应商必须保证</w:t>
      </w:r>
      <w:r>
        <w:rPr>
          <w:rFonts w:hint="eastAsia" w:hAnsi="宋体" w:cs="宋体"/>
          <w:bCs/>
          <w:color w:val="000000"/>
          <w:sz w:val="24"/>
          <w:lang w:val="en-US" w:eastAsia="zh-CN"/>
        </w:rPr>
        <w:t>响应</w:t>
      </w:r>
      <w:r>
        <w:rPr>
          <w:rFonts w:hint="eastAsia" w:hAnsi="宋体" w:cs="宋体"/>
          <w:bCs/>
          <w:color w:val="000000"/>
          <w:sz w:val="24"/>
          <w:lang w:val="en-GB"/>
        </w:rPr>
        <w:t>文件所提供的全部资料真实可靠</w:t>
      </w:r>
    </w:p>
    <w:p w14:paraId="510E68C4">
      <w:pPr>
        <w:pStyle w:val="12"/>
        <w:adjustRightInd w:val="0"/>
        <w:snapToGrid w:val="0"/>
        <w:spacing w:line="440" w:lineRule="exact"/>
        <w:ind w:firstLine="480" w:firstLineChars="200"/>
        <w:rPr>
          <w:rFonts w:hint="eastAsia" w:hAnsi="宋体" w:cs="宋体"/>
          <w:bCs/>
          <w:color w:val="000000"/>
          <w:sz w:val="24"/>
          <w:lang w:val="en-GB"/>
        </w:rPr>
      </w:pPr>
      <w:r>
        <w:rPr>
          <w:rFonts w:hint="eastAsia" w:hAnsi="宋体" w:cs="宋体"/>
          <w:bCs/>
          <w:color w:val="000000"/>
          <w:sz w:val="24"/>
          <w:lang w:val="en-GB"/>
        </w:rPr>
        <w:t>3、如果</w:t>
      </w:r>
      <w:r>
        <w:rPr>
          <w:rFonts w:hint="eastAsia" w:hAnsi="宋体" w:cs="宋体"/>
          <w:bCs/>
          <w:color w:val="000000"/>
          <w:sz w:val="24"/>
          <w:lang w:val="en-US" w:eastAsia="zh-CN"/>
        </w:rPr>
        <w:t>响应</w:t>
      </w:r>
      <w:r>
        <w:rPr>
          <w:rFonts w:hint="eastAsia" w:hAnsi="宋体" w:cs="宋体"/>
          <w:bCs/>
          <w:color w:val="000000"/>
          <w:sz w:val="24"/>
          <w:lang w:val="en-GB"/>
        </w:rPr>
        <w:t>文件填报的内容不详，或没有提供</w:t>
      </w:r>
      <w:r>
        <w:rPr>
          <w:rFonts w:hint="eastAsia" w:hAnsi="宋体" w:cs="宋体"/>
          <w:bCs/>
          <w:color w:val="000000"/>
          <w:sz w:val="24"/>
        </w:rPr>
        <w:t>采购</w:t>
      </w:r>
      <w:r>
        <w:rPr>
          <w:rFonts w:hint="eastAsia" w:hAnsi="宋体" w:cs="宋体"/>
          <w:bCs/>
          <w:color w:val="000000"/>
          <w:sz w:val="24"/>
          <w:lang w:val="en-GB"/>
        </w:rPr>
        <w:t>文件中所要求的全部资料及数据，使</w:t>
      </w:r>
      <w:r>
        <w:rPr>
          <w:rFonts w:hint="eastAsia" w:hAnsi="宋体" w:cs="宋体"/>
          <w:bCs/>
          <w:color w:val="000000"/>
          <w:sz w:val="24"/>
        </w:rPr>
        <w:t>评审</w:t>
      </w:r>
      <w:r>
        <w:rPr>
          <w:rFonts w:hint="eastAsia" w:hAnsi="宋体" w:cs="宋体"/>
          <w:bCs/>
          <w:color w:val="000000"/>
          <w:sz w:val="24"/>
          <w:lang w:val="en-GB"/>
        </w:rPr>
        <w:t>小组无法正常评审的，由此产生的结果由供应商承担。</w:t>
      </w:r>
    </w:p>
    <w:p w14:paraId="30D5FA4D">
      <w:pPr>
        <w:pStyle w:val="46"/>
        <w:spacing w:before="0" w:after="0" w:line="440" w:lineRule="exact"/>
        <w:ind w:firstLine="480" w:firstLineChars="200"/>
        <w:jc w:val="both"/>
        <w:rPr>
          <w:rFonts w:hint="eastAsia" w:ascii="宋体" w:hAnsi="宋体" w:cs="宋体"/>
          <w:bCs w:val="0"/>
          <w:color w:val="000000"/>
          <w:spacing w:val="0"/>
          <w:szCs w:val="24"/>
          <w:lang w:val="en-GB"/>
        </w:rPr>
      </w:pPr>
      <w:r>
        <w:rPr>
          <w:rFonts w:hint="eastAsia" w:ascii="宋体" w:hAnsi="宋体" w:cs="宋体"/>
          <w:color w:val="000000"/>
          <w:spacing w:val="0"/>
          <w:kern w:val="2"/>
          <w:szCs w:val="24"/>
          <w:lang w:val="en-GB"/>
        </w:rPr>
        <w:t>4、</w:t>
      </w:r>
      <w:r>
        <w:rPr>
          <w:rFonts w:hint="eastAsia" w:hAnsi="宋体" w:cs="宋体"/>
          <w:bCs/>
          <w:color w:val="000000"/>
          <w:sz w:val="24"/>
          <w:lang w:val="en-US" w:eastAsia="zh-CN"/>
        </w:rPr>
        <w:t>响应</w:t>
      </w:r>
      <w:r>
        <w:rPr>
          <w:rFonts w:hint="eastAsia" w:ascii="宋体" w:hAnsi="宋体" w:cs="宋体"/>
          <w:color w:val="000000"/>
          <w:spacing w:val="0"/>
          <w:kern w:val="2"/>
          <w:szCs w:val="24"/>
          <w:lang w:val="en-GB"/>
        </w:rPr>
        <w:t>文件外形尺寸应统一为A4纸规格，</w:t>
      </w:r>
      <w:r>
        <w:rPr>
          <w:rFonts w:hint="eastAsia" w:ascii="宋体" w:hAnsi="宋体" w:cs="宋体"/>
          <w:bCs w:val="0"/>
          <w:color w:val="000000"/>
          <w:spacing w:val="0"/>
          <w:szCs w:val="24"/>
          <w:lang w:val="en-GB"/>
        </w:rPr>
        <w:t>文件所使用的印章必须为企业公章，且与供应商名称完全一致，不能以其它业务章或附属机构印章代替。需签名之处必须由当事人亲笔签署。</w:t>
      </w:r>
    </w:p>
    <w:p w14:paraId="1BF0204F">
      <w:pPr>
        <w:pStyle w:val="46"/>
        <w:spacing w:before="0" w:after="0" w:line="440" w:lineRule="exact"/>
        <w:ind w:firstLine="480" w:firstLineChars="200"/>
        <w:jc w:val="both"/>
        <w:rPr>
          <w:rFonts w:hint="eastAsia" w:ascii="宋体" w:hAnsi="宋体" w:cs="宋体"/>
          <w:bCs w:val="0"/>
          <w:color w:val="000000"/>
          <w:spacing w:val="0"/>
          <w:szCs w:val="24"/>
          <w:lang w:val="en-GB"/>
        </w:rPr>
      </w:pPr>
      <w:r>
        <w:rPr>
          <w:rFonts w:hint="eastAsia" w:ascii="宋体" w:hAnsi="宋体" w:cs="宋体"/>
          <w:bCs w:val="0"/>
          <w:color w:val="000000"/>
          <w:spacing w:val="0"/>
          <w:szCs w:val="24"/>
        </w:rPr>
        <w:t>5、</w:t>
      </w:r>
      <w:r>
        <w:rPr>
          <w:rFonts w:hint="eastAsia" w:hAnsi="宋体" w:cs="宋体"/>
          <w:bCs/>
          <w:color w:val="000000"/>
          <w:sz w:val="24"/>
          <w:lang w:val="en-US" w:eastAsia="zh-CN"/>
        </w:rPr>
        <w:t>响应</w:t>
      </w:r>
      <w:r>
        <w:rPr>
          <w:rFonts w:hint="eastAsia" w:ascii="宋体" w:hAnsi="宋体" w:cs="宋体"/>
          <w:bCs w:val="0"/>
          <w:color w:val="000000"/>
          <w:spacing w:val="0"/>
          <w:szCs w:val="24"/>
          <w:lang w:val="en-GB"/>
        </w:rPr>
        <w:t>文件每页须按顺序加注页码，装订牢固且不会轻易脱落（注：胶装）。如因装订问题而出现漏页或缺页，由此产生的一切后果由供应商自行承担。</w:t>
      </w:r>
    </w:p>
    <w:p w14:paraId="66144359">
      <w:pPr>
        <w:pStyle w:val="46"/>
        <w:spacing w:before="0" w:after="0" w:line="440" w:lineRule="exact"/>
        <w:ind w:firstLine="480" w:firstLineChars="200"/>
        <w:jc w:val="both"/>
        <w:rPr>
          <w:rFonts w:hint="eastAsia" w:ascii="宋体" w:hAnsi="宋体" w:cs="宋体"/>
          <w:bCs w:val="0"/>
          <w:color w:val="000000"/>
          <w:spacing w:val="0"/>
          <w:szCs w:val="24"/>
          <w:lang w:val="en-GB"/>
        </w:rPr>
      </w:pPr>
      <w:r>
        <w:rPr>
          <w:rFonts w:hint="eastAsia" w:ascii="宋体" w:hAnsi="宋体" w:cs="宋体"/>
          <w:bCs w:val="0"/>
          <w:color w:val="000000"/>
          <w:spacing w:val="0"/>
          <w:szCs w:val="24"/>
        </w:rPr>
        <w:t>6、</w:t>
      </w:r>
      <w:r>
        <w:rPr>
          <w:rFonts w:hint="eastAsia" w:ascii="宋体" w:hAnsi="宋体" w:cs="宋体"/>
          <w:bCs w:val="0"/>
          <w:color w:val="000000"/>
          <w:spacing w:val="0"/>
          <w:szCs w:val="24"/>
          <w:lang w:val="en-GB"/>
        </w:rPr>
        <w:t>任何行间插字、涂改和增删，必须由供应商授权代表在旁边签字或盖章后方可有效。</w:t>
      </w:r>
    </w:p>
    <w:p w14:paraId="3268A691">
      <w:pPr>
        <w:pStyle w:val="54"/>
        <w:ind w:firstLine="482"/>
        <w:rPr>
          <w:rFonts w:hint="eastAsia" w:ascii="宋体" w:hAnsi="宋体" w:cs="宋体"/>
          <w:b/>
          <w:color w:val="000000"/>
          <w:sz w:val="24"/>
          <w:lang w:val="en-GB"/>
        </w:rPr>
      </w:pPr>
      <w:bookmarkStart w:id="15" w:name="_Toc433126997"/>
      <w:r>
        <w:rPr>
          <w:rFonts w:hint="eastAsia" w:ascii="宋体" w:hAnsi="宋体" w:cs="宋体"/>
          <w:b/>
          <w:color w:val="000000"/>
          <w:sz w:val="24"/>
        </w:rPr>
        <w:t>三</w:t>
      </w:r>
      <w:r>
        <w:rPr>
          <w:rFonts w:hint="eastAsia" w:ascii="宋体" w:hAnsi="宋体" w:cs="宋体"/>
          <w:b/>
          <w:color w:val="000000"/>
          <w:sz w:val="24"/>
          <w:lang w:val="en-GB"/>
        </w:rPr>
        <w:t>、报价</w:t>
      </w:r>
      <w:bookmarkEnd w:id="15"/>
    </w:p>
    <w:p w14:paraId="73CADE77">
      <w:pPr>
        <w:pStyle w:val="46"/>
        <w:spacing w:before="0" w:after="0" w:line="440" w:lineRule="exact"/>
        <w:ind w:firstLine="480" w:firstLineChars="200"/>
        <w:jc w:val="both"/>
        <w:rPr>
          <w:rFonts w:hint="eastAsia" w:ascii="宋体" w:hAnsi="宋体" w:cs="宋体"/>
          <w:color w:val="000000"/>
          <w:highlight w:val="none"/>
          <w:lang w:val="en-GB"/>
        </w:rPr>
      </w:pPr>
      <w:r>
        <w:rPr>
          <w:rFonts w:hint="eastAsia" w:ascii="宋体" w:hAnsi="宋体" w:cs="宋体"/>
          <w:color w:val="000000"/>
          <w:spacing w:val="0"/>
          <w:szCs w:val="24"/>
          <w:highlight w:val="none"/>
        </w:rPr>
        <w:t>1、本项目的采购控制价为</w:t>
      </w:r>
      <w:r>
        <w:rPr>
          <w:rFonts w:hint="eastAsia" w:ascii="宋体" w:hAnsi="宋体" w:cs="宋体"/>
          <w:b/>
          <w:color w:val="000000"/>
          <w:highlight w:val="none"/>
          <w:lang w:val="en-GB"/>
        </w:rPr>
        <w:t>：</w:t>
      </w:r>
      <w:r>
        <w:rPr>
          <w:rFonts w:hint="default" w:ascii="Arial" w:hAnsi="Arial" w:cs="Arial"/>
          <w:b/>
          <w:color w:val="000000"/>
          <w:highlight w:val="none"/>
          <w:lang w:val="en-GB"/>
        </w:rPr>
        <w:t>¥</w:t>
      </w:r>
      <w:r>
        <w:rPr>
          <w:rFonts w:hint="eastAsia" w:ascii="仿宋" w:hAnsi="仿宋" w:eastAsia="仿宋"/>
          <w:color w:val="000000"/>
          <w:kern w:val="2"/>
          <w:sz w:val="28"/>
          <w:szCs w:val="28"/>
          <w:highlight w:val="none"/>
        </w:rPr>
        <w:t>284,050</w:t>
      </w:r>
      <w:r>
        <w:rPr>
          <w:rFonts w:hint="eastAsia" w:ascii="宋体" w:hAnsi="宋体" w:cs="宋体"/>
          <w:b/>
          <w:color w:val="000000"/>
          <w:highlight w:val="none"/>
        </w:rPr>
        <w:t>.00</w:t>
      </w:r>
      <w:r>
        <w:rPr>
          <w:rFonts w:hint="eastAsia" w:ascii="宋体" w:hAnsi="宋体" w:cs="宋体"/>
          <w:b/>
          <w:color w:val="000000"/>
          <w:highlight w:val="none"/>
          <w:lang w:val="en-GB"/>
        </w:rPr>
        <w:t>元</w:t>
      </w:r>
      <w:r>
        <w:rPr>
          <w:rFonts w:hint="eastAsia" w:ascii="宋体" w:hAnsi="宋体" w:cs="宋体"/>
          <w:color w:val="000000"/>
          <w:highlight w:val="none"/>
          <w:lang w:val="en-GB"/>
        </w:rPr>
        <w:t>。</w:t>
      </w:r>
    </w:p>
    <w:p w14:paraId="48C57A9C">
      <w:pPr>
        <w:pStyle w:val="46"/>
        <w:spacing w:before="0" w:after="0" w:line="440" w:lineRule="exact"/>
        <w:ind w:firstLine="480" w:firstLineChars="200"/>
        <w:jc w:val="both"/>
        <w:rPr>
          <w:rFonts w:hint="eastAsia" w:ascii="宋体" w:hAnsi="宋体" w:cs="宋体"/>
          <w:bCs w:val="0"/>
          <w:color w:val="000000"/>
          <w:spacing w:val="0"/>
          <w:szCs w:val="24"/>
        </w:rPr>
      </w:pPr>
      <w:r>
        <w:rPr>
          <w:rFonts w:hint="eastAsia" w:ascii="宋体" w:hAnsi="宋体" w:cs="宋体"/>
          <w:bCs w:val="0"/>
          <w:color w:val="000000"/>
          <w:spacing w:val="0"/>
          <w:szCs w:val="24"/>
        </w:rPr>
        <w:t>2、供应商应按报价一览表的要求报价。</w:t>
      </w:r>
    </w:p>
    <w:p w14:paraId="5AFD846B">
      <w:pPr>
        <w:pStyle w:val="12"/>
        <w:adjustRightInd w:val="0"/>
        <w:snapToGrid w:val="0"/>
        <w:spacing w:line="440" w:lineRule="exact"/>
        <w:ind w:firstLine="480" w:firstLineChars="200"/>
        <w:rPr>
          <w:rFonts w:hint="eastAsia" w:hAnsi="宋体" w:cs="宋体"/>
          <w:bCs/>
          <w:color w:val="000000"/>
          <w:sz w:val="24"/>
          <w:lang w:val="en-GB"/>
        </w:rPr>
      </w:pPr>
      <w:r>
        <w:rPr>
          <w:rFonts w:hint="eastAsia" w:hAnsi="宋体" w:cs="宋体"/>
          <w:color w:val="000000"/>
          <w:sz w:val="24"/>
        </w:rPr>
        <w:t>3、候选成交供应商的报价如超过采购控制价且采购人不能支付的，采购人有权拒绝而递选下一个顺位的候选成交供应商。</w:t>
      </w:r>
    </w:p>
    <w:p w14:paraId="4ACDDD3B">
      <w:pPr>
        <w:pStyle w:val="54"/>
        <w:ind w:firstLine="482"/>
        <w:rPr>
          <w:rFonts w:hint="eastAsia" w:ascii="宋体" w:hAnsi="宋体" w:cs="宋体"/>
          <w:bCs/>
          <w:color w:val="000000"/>
          <w:sz w:val="24"/>
          <w:lang w:val="en-GB"/>
        </w:rPr>
      </w:pPr>
      <w:bookmarkStart w:id="16" w:name="_Toc433127000"/>
      <w:r>
        <w:rPr>
          <w:rFonts w:hint="eastAsia" w:ascii="宋体" w:hAnsi="宋体" w:cs="宋体"/>
          <w:b/>
          <w:color w:val="000000"/>
          <w:sz w:val="24"/>
        </w:rPr>
        <w:t>四、</w:t>
      </w:r>
      <w:r>
        <w:rPr>
          <w:rFonts w:hint="eastAsia" w:ascii="宋体" w:hAnsi="宋体" w:cs="宋体"/>
          <w:b/>
          <w:color w:val="000000"/>
          <w:sz w:val="24"/>
          <w:lang w:eastAsia="zh-CN"/>
        </w:rPr>
        <w:t>响应文件</w:t>
      </w:r>
      <w:r>
        <w:rPr>
          <w:rFonts w:hint="eastAsia" w:ascii="宋体" w:hAnsi="宋体" w:cs="宋体"/>
          <w:b/>
          <w:color w:val="000000"/>
          <w:sz w:val="24"/>
          <w:lang w:val="en-GB"/>
        </w:rPr>
        <w:t>的数量和签署</w:t>
      </w:r>
      <w:bookmarkEnd w:id="16"/>
    </w:p>
    <w:p w14:paraId="56ACEA89">
      <w:pPr>
        <w:spacing w:line="440" w:lineRule="exact"/>
        <w:ind w:firstLine="480" w:firstLineChars="200"/>
        <w:rPr>
          <w:rFonts w:hint="eastAsia" w:ascii="宋体" w:hAnsi="宋体" w:cs="宋体"/>
          <w:b/>
          <w:color w:val="000000"/>
          <w:sz w:val="24"/>
        </w:rPr>
      </w:pPr>
      <w:r>
        <w:rPr>
          <w:rFonts w:hint="eastAsia" w:ascii="宋体" w:hAnsi="宋体" w:cs="宋体"/>
          <w:bCs/>
          <w:color w:val="000000"/>
          <w:sz w:val="24"/>
          <w:lang w:val="en-GB"/>
        </w:rPr>
        <w:t>1、</w:t>
      </w:r>
      <w:r>
        <w:rPr>
          <w:rFonts w:hint="eastAsia" w:ascii="宋体" w:hAnsi="宋体" w:cs="宋体"/>
          <w:bCs/>
          <w:color w:val="000000"/>
          <w:sz w:val="24"/>
          <w:lang w:eastAsia="zh-CN"/>
        </w:rPr>
        <w:t>响应文件</w:t>
      </w:r>
      <w:r>
        <w:rPr>
          <w:rFonts w:hint="eastAsia" w:ascii="宋体" w:hAnsi="宋体" w:cs="宋体"/>
          <w:color w:val="000000"/>
          <w:sz w:val="24"/>
          <w:lang w:val="en-GB"/>
        </w:rPr>
        <w:t>纸质版</w:t>
      </w:r>
      <w:r>
        <w:rPr>
          <w:rFonts w:hint="eastAsia" w:ascii="宋体" w:hAnsi="宋体" w:cs="宋体"/>
          <w:bCs/>
          <w:color w:val="000000"/>
          <w:sz w:val="24"/>
        </w:rPr>
        <w:t>一式两份，固定装订（注：如胶装）。报价一览表一份，独立信封密封,</w:t>
      </w:r>
      <w:r>
        <w:rPr>
          <w:rFonts w:hint="eastAsia" w:ascii="宋体" w:hAnsi="宋体" w:cs="宋体"/>
          <w:color w:val="000000"/>
          <w:sz w:val="24"/>
        </w:rPr>
        <w:t>信封外注明“报价一览表”。</w:t>
      </w:r>
    </w:p>
    <w:p w14:paraId="42AE7C43">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lang w:val="en-GB"/>
        </w:rPr>
        <w:t>2、</w:t>
      </w:r>
      <w:r>
        <w:rPr>
          <w:rFonts w:hint="eastAsia" w:ascii="宋体" w:hAnsi="宋体" w:cs="宋体"/>
          <w:bCs/>
          <w:color w:val="000000"/>
          <w:sz w:val="24"/>
          <w:lang w:eastAsia="zh-CN"/>
        </w:rPr>
        <w:t>响应文件</w:t>
      </w:r>
      <w:r>
        <w:rPr>
          <w:rFonts w:hint="eastAsia" w:ascii="宋体" w:hAnsi="宋体" w:cs="宋体"/>
          <w:bCs/>
          <w:color w:val="000000"/>
          <w:sz w:val="24"/>
          <w:lang w:val="en-GB"/>
        </w:rPr>
        <w:t>须按</w:t>
      </w:r>
      <w:r>
        <w:rPr>
          <w:rFonts w:hint="eastAsia" w:ascii="宋体" w:hAnsi="宋体" w:cs="宋体"/>
          <w:bCs/>
          <w:color w:val="000000"/>
          <w:sz w:val="24"/>
        </w:rPr>
        <w:t>采购</w:t>
      </w:r>
      <w:r>
        <w:rPr>
          <w:rFonts w:hint="eastAsia" w:ascii="宋体" w:hAnsi="宋体" w:cs="宋体"/>
          <w:bCs/>
          <w:color w:val="000000"/>
          <w:sz w:val="24"/>
          <w:lang w:val="en-GB"/>
        </w:rPr>
        <w:t>文件的要求执行。</w:t>
      </w:r>
    </w:p>
    <w:p w14:paraId="3AE1DECC">
      <w:pPr>
        <w:snapToGrid w:val="0"/>
        <w:spacing w:line="520" w:lineRule="exact"/>
        <w:ind w:firstLine="480" w:firstLineChars="200"/>
        <w:rPr>
          <w:rFonts w:hint="eastAsia" w:ascii="宋体" w:hAnsi="宋体" w:cs="宋体"/>
          <w:bCs/>
          <w:color w:val="000000"/>
          <w:sz w:val="24"/>
          <w:lang w:val="en-GB"/>
        </w:rPr>
      </w:pPr>
      <w:r>
        <w:rPr>
          <w:rFonts w:hint="eastAsia" w:ascii="宋体" w:hAnsi="宋体" w:cs="宋体"/>
          <w:bCs/>
          <w:color w:val="000000"/>
          <w:sz w:val="24"/>
          <w:lang w:val="en-GB"/>
        </w:rPr>
        <w:t>3、</w:t>
      </w:r>
      <w:r>
        <w:rPr>
          <w:rFonts w:hint="eastAsia" w:ascii="宋体" w:hAnsi="宋体" w:cs="宋体"/>
          <w:bCs/>
          <w:color w:val="000000"/>
          <w:sz w:val="24"/>
          <w:lang w:eastAsia="zh-CN"/>
        </w:rPr>
        <w:t>响应文件</w:t>
      </w:r>
      <w:r>
        <w:rPr>
          <w:rFonts w:hint="eastAsia" w:ascii="宋体" w:hAnsi="宋体" w:cs="宋体"/>
          <w:bCs/>
          <w:color w:val="000000"/>
          <w:sz w:val="24"/>
          <w:lang w:val="en-GB"/>
        </w:rPr>
        <w:t>须经法定代表人或授权代表签署和</w:t>
      </w:r>
      <w:r>
        <w:rPr>
          <w:rFonts w:hint="eastAsia" w:ascii="宋体" w:hAnsi="宋体" w:cs="宋体"/>
          <w:bCs/>
          <w:color w:val="000000"/>
          <w:sz w:val="24"/>
          <w:lang w:eastAsia="zh-CN"/>
        </w:rPr>
        <w:t>响应文件</w:t>
      </w:r>
      <w:r>
        <w:rPr>
          <w:rFonts w:hint="eastAsia" w:ascii="宋体" w:hAnsi="宋体" w:cs="宋体"/>
          <w:bCs/>
          <w:color w:val="000000"/>
          <w:sz w:val="24"/>
        </w:rPr>
        <w:t>正文（含资质部分、商务部分、技术部分）逐页加盖供应商公章，附件（资质证书复印件、财务报表、社保证明等）需</w:t>
      </w:r>
      <w:r>
        <w:rPr>
          <w:rFonts w:hint="eastAsia" w:ascii="宋体" w:hAnsi="宋体" w:cs="宋体"/>
          <w:bCs/>
          <w:color w:val="000000"/>
          <w:sz w:val="24"/>
          <w:lang w:eastAsia="zh-CN"/>
        </w:rPr>
        <w:t>加盖单位公章</w:t>
      </w:r>
      <w:r>
        <w:rPr>
          <w:rFonts w:hint="eastAsia" w:ascii="宋体" w:hAnsi="宋体" w:cs="宋体"/>
          <w:bCs/>
          <w:sz w:val="24"/>
        </w:rPr>
        <w:t xml:space="preserve">。 </w:t>
      </w:r>
    </w:p>
    <w:p w14:paraId="062D0464">
      <w:pPr>
        <w:pStyle w:val="54"/>
        <w:ind w:firstLine="482"/>
        <w:rPr>
          <w:rFonts w:hint="eastAsia" w:ascii="宋体" w:hAnsi="宋体" w:cs="宋体"/>
          <w:b/>
          <w:color w:val="000000"/>
          <w:sz w:val="24"/>
        </w:rPr>
      </w:pPr>
      <w:bookmarkStart w:id="17" w:name="_Toc433127002"/>
      <w:r>
        <w:rPr>
          <w:rFonts w:hint="eastAsia" w:ascii="宋体" w:hAnsi="宋体" w:cs="宋体"/>
          <w:b/>
          <w:color w:val="000000"/>
          <w:sz w:val="24"/>
        </w:rPr>
        <w:t>五、</w:t>
      </w:r>
      <w:r>
        <w:rPr>
          <w:rFonts w:hint="eastAsia" w:ascii="宋体" w:hAnsi="宋体" w:cs="宋体"/>
          <w:b/>
          <w:color w:val="000000"/>
          <w:sz w:val="24"/>
          <w:lang w:eastAsia="zh-CN"/>
        </w:rPr>
        <w:t>响应文件</w:t>
      </w:r>
      <w:r>
        <w:rPr>
          <w:rFonts w:hint="eastAsia" w:ascii="宋体" w:hAnsi="宋体" w:cs="宋体"/>
          <w:b/>
          <w:color w:val="000000"/>
          <w:sz w:val="24"/>
        </w:rPr>
        <w:t>的密封及标记</w:t>
      </w:r>
      <w:bookmarkEnd w:id="17"/>
    </w:p>
    <w:p w14:paraId="080E205C">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w:t>
      </w:r>
      <w:r>
        <w:rPr>
          <w:rFonts w:hint="eastAsia" w:ascii="宋体" w:hAnsi="宋体" w:cs="宋体"/>
          <w:bCs/>
          <w:color w:val="000000"/>
          <w:sz w:val="24"/>
          <w:lang w:val="en-GB"/>
        </w:rPr>
        <w:t>、</w:t>
      </w:r>
      <w:r>
        <w:rPr>
          <w:rFonts w:ascii="宋体" w:hAnsi="宋体" w:eastAsia="宋体" w:cs="宋体"/>
          <w:sz w:val="24"/>
          <w:szCs w:val="24"/>
        </w:rPr>
        <w:t>响应文件（正副各 1）胶装密封；报价一览表单独密封</w:t>
      </w:r>
      <w:r>
        <w:rPr>
          <w:rFonts w:hint="eastAsia" w:ascii="宋体" w:hAnsi="宋体" w:cs="宋体"/>
          <w:bCs/>
          <w:color w:val="000000"/>
          <w:sz w:val="24"/>
          <w:lang w:val="en-GB"/>
        </w:rPr>
        <w:t>，并在专用</w:t>
      </w:r>
      <w:r>
        <w:rPr>
          <w:rFonts w:hint="eastAsia" w:ascii="宋体" w:hAnsi="宋体" w:cs="宋体"/>
          <w:bCs/>
          <w:color w:val="000000"/>
          <w:sz w:val="24"/>
        </w:rPr>
        <w:t>文件</w:t>
      </w:r>
      <w:r>
        <w:rPr>
          <w:rFonts w:hint="eastAsia" w:ascii="宋体" w:hAnsi="宋体" w:cs="宋体"/>
          <w:bCs/>
          <w:color w:val="000000"/>
          <w:sz w:val="24"/>
          <w:lang w:val="en-GB"/>
        </w:rPr>
        <w:t>袋上标明“</w:t>
      </w:r>
      <w:r>
        <w:rPr>
          <w:rFonts w:hint="eastAsia" w:ascii="宋体" w:hAnsi="宋体" w:cs="宋体"/>
          <w:b/>
          <w:color w:val="000000"/>
          <w:sz w:val="24"/>
          <w:lang w:eastAsia="zh-CN"/>
        </w:rPr>
        <w:t>响应文件</w:t>
      </w:r>
      <w:r>
        <w:rPr>
          <w:rFonts w:hint="eastAsia" w:ascii="宋体" w:hAnsi="宋体" w:cs="宋体"/>
          <w:bCs/>
          <w:color w:val="000000"/>
          <w:sz w:val="24"/>
          <w:lang w:val="en-GB"/>
        </w:rPr>
        <w:t>”、“</w:t>
      </w:r>
      <w:r>
        <w:rPr>
          <w:rFonts w:hint="eastAsia" w:ascii="宋体" w:hAnsi="宋体" w:cs="宋体"/>
          <w:b/>
          <w:color w:val="000000"/>
          <w:sz w:val="24"/>
          <w:lang w:val="en-GB"/>
        </w:rPr>
        <w:t>报价一览表</w:t>
      </w:r>
      <w:r>
        <w:rPr>
          <w:rFonts w:hint="eastAsia" w:ascii="宋体" w:hAnsi="宋体" w:cs="宋体"/>
          <w:bCs/>
          <w:color w:val="000000"/>
          <w:sz w:val="24"/>
          <w:lang w:val="en-GB"/>
        </w:rPr>
        <w:t>”字样，封口处应加盖骑缝章。封皮上应写明</w:t>
      </w:r>
      <w:r>
        <w:rPr>
          <w:rFonts w:hint="eastAsia" w:ascii="宋体" w:hAnsi="宋体" w:cs="宋体"/>
          <w:bCs/>
          <w:color w:val="000000"/>
          <w:sz w:val="24"/>
        </w:rPr>
        <w:t>项目名称、报名单位名称、联系人及联系电话。</w:t>
      </w:r>
    </w:p>
    <w:p w14:paraId="20FC2D76">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lang w:val="en-GB"/>
        </w:rPr>
        <w:t>2、响应文件未按上述规定书写标记和密封者，</w:t>
      </w:r>
      <w:r>
        <w:rPr>
          <w:rFonts w:hint="eastAsia" w:ascii="宋体" w:hAnsi="宋体" w:cs="宋体"/>
          <w:bCs/>
          <w:color w:val="000000"/>
          <w:sz w:val="24"/>
        </w:rPr>
        <w:t>采购单位</w:t>
      </w:r>
      <w:r>
        <w:rPr>
          <w:rFonts w:hint="eastAsia" w:ascii="宋体" w:hAnsi="宋体" w:cs="宋体"/>
          <w:bCs/>
          <w:color w:val="000000"/>
          <w:sz w:val="24"/>
          <w:lang w:val="en-GB"/>
        </w:rPr>
        <w:t>有权拒收其响应文件。</w:t>
      </w:r>
    </w:p>
    <w:bookmarkEnd w:id="11"/>
    <w:bookmarkEnd w:id="12"/>
    <w:bookmarkEnd w:id="13"/>
    <w:p w14:paraId="0568B8A6">
      <w:pPr>
        <w:pStyle w:val="54"/>
        <w:ind w:firstLine="482"/>
        <w:rPr>
          <w:rFonts w:hint="eastAsia" w:ascii="宋体" w:hAnsi="宋体" w:cs="宋体"/>
          <w:b/>
          <w:color w:val="000000"/>
          <w:sz w:val="24"/>
        </w:rPr>
      </w:pPr>
      <w:bookmarkStart w:id="18" w:name="_Toc433127003"/>
      <w:r>
        <w:rPr>
          <w:rFonts w:hint="eastAsia" w:ascii="宋体" w:hAnsi="宋体" w:cs="宋体"/>
          <w:b/>
          <w:color w:val="000000"/>
          <w:sz w:val="24"/>
        </w:rPr>
        <w:t>六、</w:t>
      </w:r>
      <w:r>
        <w:rPr>
          <w:rFonts w:hint="eastAsia" w:ascii="宋体" w:hAnsi="宋体" w:cs="宋体"/>
          <w:b/>
          <w:color w:val="000000"/>
          <w:sz w:val="24"/>
          <w:lang w:eastAsia="zh-CN"/>
        </w:rPr>
        <w:t>响应文件</w:t>
      </w:r>
      <w:r>
        <w:rPr>
          <w:rFonts w:hint="eastAsia" w:ascii="宋体" w:hAnsi="宋体" w:cs="宋体"/>
          <w:b/>
          <w:color w:val="000000"/>
          <w:sz w:val="24"/>
        </w:rPr>
        <w:t>提交截止时间</w:t>
      </w:r>
      <w:bookmarkEnd w:id="18"/>
    </w:p>
    <w:p w14:paraId="1D80754C">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1、</w:t>
      </w:r>
      <w:r>
        <w:rPr>
          <w:rFonts w:hint="eastAsia" w:ascii="宋体" w:hAnsi="宋体" w:cs="宋体"/>
          <w:bCs/>
          <w:color w:val="000000"/>
          <w:sz w:val="24"/>
          <w:lang w:val="en-GB"/>
        </w:rPr>
        <w:t>供应商须在</w:t>
      </w:r>
      <w:r>
        <w:rPr>
          <w:rFonts w:hint="eastAsia" w:ascii="宋体" w:hAnsi="宋体" w:cs="宋体"/>
          <w:bCs/>
          <w:color w:val="000000"/>
          <w:sz w:val="24"/>
          <w:lang w:eastAsia="zh-CN"/>
        </w:rPr>
        <w:t>响应文件</w:t>
      </w:r>
      <w:r>
        <w:rPr>
          <w:rFonts w:hint="eastAsia" w:ascii="宋体" w:hAnsi="宋体" w:cs="宋体"/>
          <w:bCs/>
          <w:color w:val="000000"/>
          <w:sz w:val="24"/>
          <w:lang w:val="en-GB"/>
        </w:rPr>
        <w:t>提交截止时间前将</w:t>
      </w:r>
      <w:r>
        <w:rPr>
          <w:rFonts w:hint="eastAsia" w:ascii="宋体" w:hAnsi="宋体" w:cs="宋体"/>
          <w:bCs/>
          <w:color w:val="000000"/>
          <w:sz w:val="24"/>
          <w:lang w:eastAsia="zh-CN"/>
        </w:rPr>
        <w:t>响应文件</w:t>
      </w:r>
      <w:r>
        <w:rPr>
          <w:rFonts w:hint="eastAsia" w:ascii="宋体" w:hAnsi="宋体" w:cs="宋体"/>
          <w:bCs/>
          <w:color w:val="000000"/>
          <w:sz w:val="24"/>
        </w:rPr>
        <w:t>现场递交或快递邮寄</w:t>
      </w:r>
      <w:r>
        <w:rPr>
          <w:rFonts w:hint="eastAsia" w:ascii="宋体" w:hAnsi="宋体" w:cs="宋体"/>
          <w:bCs/>
          <w:color w:val="000000"/>
          <w:sz w:val="24"/>
          <w:lang w:val="en-GB"/>
        </w:rPr>
        <w:t>送达采购</w:t>
      </w:r>
      <w:r>
        <w:rPr>
          <w:rFonts w:hint="eastAsia" w:ascii="宋体" w:hAnsi="宋体" w:cs="宋体"/>
          <w:bCs/>
          <w:color w:val="000000"/>
          <w:sz w:val="24"/>
        </w:rPr>
        <w:t>人</w:t>
      </w:r>
      <w:r>
        <w:rPr>
          <w:rFonts w:hint="eastAsia" w:ascii="宋体" w:hAnsi="宋体" w:cs="宋体"/>
          <w:bCs/>
          <w:color w:val="000000"/>
          <w:sz w:val="24"/>
          <w:lang w:val="en-GB"/>
        </w:rPr>
        <w:t>规定的地点。</w:t>
      </w:r>
    </w:p>
    <w:p w14:paraId="6420B8E7">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2、</w:t>
      </w:r>
      <w:r>
        <w:rPr>
          <w:rFonts w:hint="eastAsia" w:ascii="宋体" w:hAnsi="宋体" w:cs="宋体"/>
          <w:bCs/>
          <w:color w:val="000000"/>
          <w:sz w:val="24"/>
          <w:lang w:val="en-GB"/>
        </w:rPr>
        <w:t>若</w:t>
      </w:r>
      <w:r>
        <w:rPr>
          <w:rFonts w:hint="eastAsia" w:ascii="宋体" w:hAnsi="宋体" w:cs="宋体"/>
          <w:bCs/>
          <w:color w:val="000000"/>
          <w:sz w:val="24"/>
        </w:rPr>
        <w:t>采购人</w:t>
      </w:r>
      <w:r>
        <w:rPr>
          <w:rFonts w:hint="eastAsia" w:ascii="宋体" w:hAnsi="宋体" w:cs="宋体"/>
          <w:bCs/>
          <w:color w:val="000000"/>
          <w:sz w:val="24"/>
          <w:lang w:val="en-GB"/>
        </w:rPr>
        <w:t>推迟了</w:t>
      </w:r>
      <w:r>
        <w:rPr>
          <w:rFonts w:hint="eastAsia" w:ascii="宋体" w:hAnsi="宋体" w:cs="宋体"/>
          <w:bCs/>
          <w:color w:val="000000"/>
          <w:sz w:val="24"/>
          <w:lang w:eastAsia="zh-CN"/>
        </w:rPr>
        <w:t>响应文件</w:t>
      </w:r>
      <w:r>
        <w:rPr>
          <w:rFonts w:hint="eastAsia" w:ascii="宋体" w:hAnsi="宋体" w:cs="宋体"/>
          <w:bCs/>
          <w:color w:val="000000"/>
          <w:sz w:val="24"/>
          <w:lang w:val="en-GB"/>
        </w:rPr>
        <w:t>提交截止时间，应以公告的形式通知所有供应商。在这种情况下，采购人和供应商的权利和义务均应以新的</w:t>
      </w:r>
      <w:r>
        <w:rPr>
          <w:rFonts w:hint="eastAsia" w:ascii="宋体" w:hAnsi="宋体" w:cs="宋体"/>
          <w:bCs/>
          <w:color w:val="000000"/>
          <w:sz w:val="24"/>
          <w:lang w:eastAsia="zh-CN"/>
        </w:rPr>
        <w:t>响应文件</w:t>
      </w:r>
      <w:r>
        <w:rPr>
          <w:rFonts w:hint="eastAsia" w:ascii="宋体" w:hAnsi="宋体" w:cs="宋体"/>
          <w:bCs/>
          <w:color w:val="000000"/>
          <w:sz w:val="24"/>
          <w:lang w:val="en-GB"/>
        </w:rPr>
        <w:t>提交截止时间为准。</w:t>
      </w:r>
    </w:p>
    <w:p w14:paraId="56625D05">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3、</w:t>
      </w:r>
      <w:r>
        <w:rPr>
          <w:rFonts w:hint="eastAsia" w:ascii="宋体" w:hAnsi="宋体" w:cs="宋体"/>
          <w:bCs/>
          <w:color w:val="000000"/>
          <w:sz w:val="24"/>
          <w:lang w:val="en-GB"/>
        </w:rPr>
        <w:t>在</w:t>
      </w:r>
      <w:r>
        <w:rPr>
          <w:rFonts w:hint="eastAsia" w:ascii="宋体" w:hAnsi="宋体" w:cs="宋体"/>
          <w:bCs/>
          <w:color w:val="000000"/>
          <w:sz w:val="24"/>
          <w:lang w:eastAsia="zh-CN"/>
        </w:rPr>
        <w:t>响应文件</w:t>
      </w:r>
      <w:r>
        <w:rPr>
          <w:rFonts w:hint="eastAsia" w:ascii="宋体" w:hAnsi="宋体" w:cs="宋体"/>
          <w:bCs/>
          <w:color w:val="000000"/>
          <w:sz w:val="24"/>
          <w:lang w:val="en-GB"/>
        </w:rPr>
        <w:t>提交截止时间后递交的响应文件，采购</w:t>
      </w:r>
      <w:r>
        <w:rPr>
          <w:rFonts w:hint="eastAsia" w:ascii="宋体" w:hAnsi="宋体" w:cs="宋体"/>
          <w:bCs/>
          <w:color w:val="000000"/>
          <w:sz w:val="24"/>
        </w:rPr>
        <w:t>人</w:t>
      </w:r>
      <w:r>
        <w:rPr>
          <w:rFonts w:hint="eastAsia" w:ascii="宋体" w:hAnsi="宋体" w:cs="宋体"/>
          <w:bCs/>
          <w:color w:val="000000"/>
          <w:sz w:val="24"/>
          <w:lang w:val="en-GB"/>
        </w:rPr>
        <w:t>将拒绝接收。</w:t>
      </w:r>
    </w:p>
    <w:p w14:paraId="16976043">
      <w:pPr>
        <w:pStyle w:val="54"/>
        <w:ind w:firstLine="482"/>
        <w:rPr>
          <w:rFonts w:hint="eastAsia" w:ascii="宋体" w:hAnsi="宋体" w:cs="宋体"/>
          <w:b/>
          <w:color w:val="000000"/>
          <w:sz w:val="24"/>
          <w:lang w:val="en-GB"/>
        </w:rPr>
      </w:pPr>
      <w:bookmarkStart w:id="19" w:name="_Toc433127004"/>
      <w:r>
        <w:rPr>
          <w:rFonts w:hint="eastAsia" w:ascii="宋体" w:hAnsi="宋体" w:cs="宋体"/>
          <w:b/>
          <w:color w:val="000000"/>
          <w:sz w:val="24"/>
        </w:rPr>
        <w:t>七、</w:t>
      </w:r>
      <w:r>
        <w:rPr>
          <w:rFonts w:hint="eastAsia" w:ascii="宋体" w:hAnsi="宋体" w:cs="宋体"/>
          <w:b/>
          <w:color w:val="000000"/>
          <w:sz w:val="24"/>
          <w:lang w:eastAsia="zh-CN"/>
        </w:rPr>
        <w:t>响应文件</w:t>
      </w:r>
      <w:r>
        <w:rPr>
          <w:rFonts w:hint="eastAsia" w:ascii="宋体" w:hAnsi="宋体" w:cs="宋体"/>
          <w:b/>
          <w:color w:val="000000"/>
          <w:sz w:val="24"/>
          <w:lang w:val="en-GB"/>
        </w:rPr>
        <w:t>评审及成交</w:t>
      </w:r>
      <w:bookmarkEnd w:id="19"/>
    </w:p>
    <w:p w14:paraId="48549CD7">
      <w:pPr>
        <w:spacing w:line="440" w:lineRule="exact"/>
        <w:ind w:firstLine="480" w:firstLineChars="200"/>
        <w:rPr>
          <w:rFonts w:hint="eastAsia" w:ascii="宋体" w:hAnsi="宋体" w:cs="宋体"/>
          <w:color w:val="000000"/>
          <w:sz w:val="24"/>
        </w:rPr>
      </w:pPr>
      <w:bookmarkStart w:id="20" w:name="_Toc433127006"/>
      <w:r>
        <w:rPr>
          <w:rFonts w:hint="eastAsia" w:ascii="宋体" w:hAnsi="宋体" w:cs="宋体"/>
          <w:color w:val="000000"/>
          <w:sz w:val="24"/>
        </w:rPr>
        <w:t>1、由科技室牵头成立评审小组，小组成员须为3人或3人以上单数，由审核技术委员会相关人员组成。评审小组成员将按照客观、公正、审慎的原则，根据评审文件规定的评审程序、评审方法和评审标准进行独立评审。</w:t>
      </w:r>
    </w:p>
    <w:p w14:paraId="7111CE47">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2</w:t>
      </w:r>
      <w:bookmarkEnd w:id="20"/>
      <w:r>
        <w:rPr>
          <w:rFonts w:hint="eastAsia" w:ascii="宋体" w:hAnsi="宋体" w:cs="宋体"/>
          <w:bCs/>
          <w:color w:val="000000"/>
          <w:sz w:val="24"/>
        </w:rPr>
        <w:t>、</w:t>
      </w:r>
      <w:r>
        <w:rPr>
          <w:rFonts w:hint="eastAsia" w:ascii="宋体" w:hAnsi="宋体" w:cs="宋体"/>
          <w:bCs/>
          <w:color w:val="000000"/>
          <w:sz w:val="24"/>
          <w:lang w:val="en-GB"/>
        </w:rPr>
        <w:t>本次评审采用综合评分法。</w:t>
      </w:r>
      <w:r>
        <w:rPr>
          <w:rFonts w:hint="eastAsia" w:ascii="宋体" w:hAnsi="宋体" w:cs="宋体"/>
          <w:bCs/>
          <w:color w:val="000000"/>
          <w:sz w:val="24"/>
        </w:rPr>
        <w:t>综合评分法，是指报价文件满足采购文件全部实质性要求且按评审因素的量化指标评审得分最高的供应商为成交候选供应商的评审方法。综合评分法评审标准中的分值设置与评审因素的量化指标相对应。</w:t>
      </w:r>
    </w:p>
    <w:p w14:paraId="53236264">
      <w:pPr>
        <w:spacing w:line="440" w:lineRule="exact"/>
        <w:ind w:firstLine="480" w:firstLineChars="200"/>
        <w:rPr>
          <w:rFonts w:hint="eastAsia" w:ascii="宋体" w:hAnsi="宋体" w:cs="宋体"/>
          <w:bCs/>
          <w:color w:val="000000"/>
          <w:sz w:val="24"/>
          <w:lang w:val="en-GB"/>
        </w:rPr>
      </w:pPr>
      <w:r>
        <w:rPr>
          <w:rFonts w:hint="eastAsia" w:ascii="宋体" w:hAnsi="宋体" w:cs="宋体"/>
          <w:bCs/>
          <w:color w:val="000000"/>
          <w:sz w:val="24"/>
        </w:rPr>
        <w:t>3、评审时，评审小组各成员独立对每个有效的</w:t>
      </w:r>
      <w:r>
        <w:rPr>
          <w:rFonts w:hint="eastAsia" w:ascii="宋体" w:hAnsi="宋体" w:cs="宋体"/>
          <w:bCs/>
          <w:color w:val="000000"/>
          <w:sz w:val="24"/>
          <w:lang w:eastAsia="zh-CN"/>
        </w:rPr>
        <w:t>响应文件</w:t>
      </w:r>
      <w:r>
        <w:rPr>
          <w:rFonts w:hint="eastAsia" w:ascii="宋体" w:hAnsi="宋体" w:cs="宋体"/>
          <w:bCs/>
          <w:color w:val="000000"/>
          <w:sz w:val="24"/>
        </w:rPr>
        <w:t>进行评价、打分，然后汇总每个供应商每项评分因素的得分。</w:t>
      </w:r>
    </w:p>
    <w:p w14:paraId="0F82860D">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4、评审小组在对</w:t>
      </w:r>
      <w:r>
        <w:rPr>
          <w:rFonts w:hint="eastAsia" w:ascii="宋体" w:hAnsi="宋体" w:cs="宋体"/>
          <w:bCs/>
          <w:color w:val="000000"/>
          <w:sz w:val="24"/>
          <w:lang w:eastAsia="zh-CN"/>
        </w:rPr>
        <w:t>响应文件</w:t>
      </w:r>
      <w:r>
        <w:rPr>
          <w:rFonts w:hint="eastAsia" w:ascii="宋体" w:hAnsi="宋体" w:cs="宋体"/>
          <w:bCs/>
          <w:color w:val="000000"/>
          <w:sz w:val="24"/>
        </w:rPr>
        <w:t>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5D4D88">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5、评审小组要求供应商澄清、说明或者更正响应文件应当以书面形式作出。供应商的澄清、说明或者更正应当由法定代表人或其授权代表签字或者</w:t>
      </w:r>
      <w:r>
        <w:rPr>
          <w:rFonts w:hint="eastAsia" w:ascii="宋体" w:hAnsi="宋体" w:cs="宋体"/>
          <w:bCs/>
          <w:color w:val="000000"/>
          <w:sz w:val="24"/>
          <w:lang w:eastAsia="zh-CN"/>
        </w:rPr>
        <w:t>加盖单位公章</w:t>
      </w:r>
      <w:r>
        <w:rPr>
          <w:rFonts w:hint="eastAsia" w:ascii="宋体" w:hAnsi="宋体" w:cs="宋体"/>
          <w:bCs/>
          <w:color w:val="000000"/>
          <w:sz w:val="24"/>
        </w:rPr>
        <w:t>。由授权代表签字的，应当附法定代表人授权书。</w:t>
      </w:r>
    </w:p>
    <w:p w14:paraId="1F7425B6">
      <w:pPr>
        <w:spacing w:line="440" w:lineRule="exact"/>
        <w:ind w:firstLine="480" w:firstLineChars="200"/>
        <w:rPr>
          <w:rFonts w:hint="eastAsia" w:ascii="宋体" w:hAnsi="宋体" w:cs="宋体"/>
          <w:color w:val="000000"/>
          <w:sz w:val="24"/>
          <w:lang w:val="en-GB"/>
        </w:rPr>
      </w:pPr>
      <w:r>
        <w:rPr>
          <w:rFonts w:hint="eastAsia" w:ascii="宋体" w:hAnsi="宋体" w:cs="宋体"/>
          <w:bCs/>
          <w:color w:val="000000"/>
          <w:sz w:val="24"/>
        </w:rPr>
        <w:t>6、</w:t>
      </w:r>
      <w:r>
        <w:rPr>
          <w:rFonts w:hint="eastAsia" w:ascii="宋体" w:hAnsi="宋体" w:cs="宋体"/>
          <w:color w:val="000000"/>
          <w:sz w:val="24"/>
          <w:lang w:val="en-GB"/>
        </w:rPr>
        <w:t>资格性及符合性审查：</w:t>
      </w:r>
      <w:r>
        <w:rPr>
          <w:rFonts w:hint="eastAsia" w:ascii="宋体" w:hAnsi="宋体" w:cs="宋体"/>
          <w:color w:val="000000"/>
          <w:sz w:val="24"/>
        </w:rPr>
        <w:t>评审小组</w:t>
      </w:r>
      <w:r>
        <w:rPr>
          <w:rFonts w:hint="eastAsia" w:ascii="宋体" w:hAnsi="宋体" w:cs="宋体"/>
          <w:color w:val="000000"/>
          <w:sz w:val="24"/>
          <w:lang w:val="en-GB"/>
        </w:rPr>
        <w:t>根据国家相关法律法规和</w:t>
      </w:r>
      <w:r>
        <w:rPr>
          <w:rFonts w:hint="eastAsia" w:ascii="宋体" w:hAnsi="宋体" w:cs="宋体"/>
          <w:color w:val="000000"/>
          <w:sz w:val="24"/>
        </w:rPr>
        <w:t>采购</w:t>
      </w:r>
      <w:r>
        <w:rPr>
          <w:rFonts w:hint="eastAsia" w:ascii="宋体" w:hAnsi="宋体" w:cs="宋体"/>
          <w:color w:val="000000"/>
          <w:sz w:val="24"/>
          <w:lang w:val="en-GB"/>
        </w:rPr>
        <w:t>文件的规定，对供应商的资格证明文件进行资格性和符合性审查，如供应商不具备</w:t>
      </w:r>
      <w:r>
        <w:rPr>
          <w:rFonts w:hint="eastAsia" w:ascii="宋体" w:hAnsi="宋体" w:cs="宋体"/>
          <w:color w:val="000000"/>
          <w:sz w:val="24"/>
        </w:rPr>
        <w:t>评审</w:t>
      </w:r>
      <w:r>
        <w:rPr>
          <w:rFonts w:hint="eastAsia" w:ascii="宋体" w:hAnsi="宋体" w:cs="宋体"/>
          <w:color w:val="000000"/>
          <w:sz w:val="24"/>
          <w:lang w:val="en-GB"/>
        </w:rPr>
        <w:t>资格，</w:t>
      </w:r>
      <w:r>
        <w:rPr>
          <w:rFonts w:hint="eastAsia" w:ascii="宋体" w:hAnsi="宋体" w:cs="宋体"/>
          <w:color w:val="000000"/>
          <w:sz w:val="24"/>
        </w:rPr>
        <w:t>评审小组</w:t>
      </w:r>
      <w:r>
        <w:rPr>
          <w:rFonts w:hint="eastAsia" w:ascii="宋体" w:hAnsi="宋体" w:cs="宋体"/>
          <w:color w:val="000000"/>
          <w:sz w:val="24"/>
          <w:lang w:val="en-GB"/>
        </w:rPr>
        <w:t>可按投票方式决定是否作无效响应处理（详见</w:t>
      </w:r>
      <w:r>
        <w:rPr>
          <w:rFonts w:hint="eastAsia" w:ascii="宋体" w:hAnsi="宋体" w:cs="宋体"/>
          <w:color w:val="000000"/>
          <w:sz w:val="24"/>
        </w:rPr>
        <w:t>附表1</w:t>
      </w:r>
      <w:r>
        <w:rPr>
          <w:rFonts w:hint="eastAsia" w:ascii="宋体" w:hAnsi="宋体" w:cs="宋体"/>
          <w:color w:val="000000"/>
          <w:sz w:val="24"/>
          <w:lang w:val="en-GB"/>
        </w:rPr>
        <w:t>）。</w:t>
      </w:r>
    </w:p>
    <w:p w14:paraId="45D77FA6">
      <w:pPr>
        <w:pStyle w:val="17"/>
        <w:rPr>
          <w:rFonts w:hint="eastAsia" w:ascii="宋体" w:hAnsi="宋体" w:cs="宋体"/>
          <w:color w:val="000000"/>
          <w:sz w:val="24"/>
          <w:lang w:val="en-GB"/>
        </w:rPr>
      </w:pPr>
    </w:p>
    <w:p w14:paraId="7748D68C">
      <w:pPr>
        <w:pStyle w:val="8"/>
        <w:rPr>
          <w:rFonts w:hint="eastAsia" w:ascii="宋体" w:hAnsi="宋体" w:eastAsia="宋体" w:cs="宋体"/>
          <w:lang w:val="en-GB"/>
        </w:rPr>
      </w:pPr>
    </w:p>
    <w:p w14:paraId="405BB17F">
      <w:pPr>
        <w:spacing w:before="156" w:beforeLines="50" w:after="156" w:afterLines="50" w:line="440" w:lineRule="exact"/>
        <w:rPr>
          <w:rFonts w:hint="eastAsia" w:ascii="宋体" w:hAnsi="宋体" w:cs="宋体"/>
          <w:color w:val="000000"/>
          <w:sz w:val="24"/>
          <w:lang w:val="en-GB"/>
        </w:rPr>
      </w:pPr>
      <w:r>
        <w:rPr>
          <w:rFonts w:hint="eastAsia" w:ascii="宋体" w:hAnsi="宋体" w:cs="宋体"/>
          <w:b/>
          <w:color w:val="000000"/>
          <w:sz w:val="24"/>
        </w:rPr>
        <w:t>（附表1）</w:t>
      </w:r>
    </w:p>
    <w:p w14:paraId="18B519B3">
      <w:pPr>
        <w:spacing w:before="156" w:beforeLines="50" w:after="156" w:afterLines="50" w:line="440" w:lineRule="exact"/>
        <w:jc w:val="center"/>
        <w:rPr>
          <w:rFonts w:hint="eastAsia" w:ascii="宋体" w:hAnsi="宋体" w:cs="宋体"/>
          <w:b/>
          <w:bCs/>
          <w:color w:val="000000"/>
          <w:sz w:val="36"/>
          <w:szCs w:val="36"/>
          <w:lang w:val="en-GB"/>
        </w:rPr>
      </w:pPr>
      <w:r>
        <w:rPr>
          <w:rFonts w:hint="eastAsia" w:ascii="宋体" w:hAnsi="宋体" w:cs="宋体"/>
          <w:b/>
          <w:bCs/>
          <w:color w:val="000000"/>
          <w:sz w:val="36"/>
          <w:szCs w:val="36"/>
          <w:lang w:val="en-GB"/>
        </w:rPr>
        <w:t>资格性及符合性审查表</w:t>
      </w:r>
    </w:p>
    <w:tbl>
      <w:tblPr>
        <w:tblStyle w:val="25"/>
        <w:tblW w:w="9755" w:type="dxa"/>
        <w:tblInd w:w="-2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900"/>
        <w:gridCol w:w="3412"/>
        <w:gridCol w:w="1239"/>
        <w:gridCol w:w="1239"/>
        <w:gridCol w:w="1240"/>
      </w:tblGrid>
      <w:tr w14:paraId="12892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725" w:type="dxa"/>
            <w:tcBorders>
              <w:top w:val="single" w:color="auto" w:sz="4" w:space="0"/>
              <w:left w:val="single" w:color="auto" w:sz="4" w:space="0"/>
              <w:bottom w:val="single" w:color="auto" w:sz="4" w:space="0"/>
              <w:right w:val="single" w:color="auto" w:sz="4" w:space="0"/>
            </w:tcBorders>
            <w:shd w:val="clear" w:color="auto" w:fill="D9D9D9"/>
            <w:vAlign w:val="center"/>
          </w:tcPr>
          <w:p w14:paraId="76A7A338">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序号</w:t>
            </w:r>
          </w:p>
        </w:tc>
        <w:tc>
          <w:tcPr>
            <w:tcW w:w="1900" w:type="dxa"/>
            <w:tcBorders>
              <w:top w:val="single" w:color="auto" w:sz="4" w:space="0"/>
              <w:left w:val="single" w:color="auto" w:sz="4" w:space="0"/>
              <w:bottom w:val="single" w:color="auto" w:sz="4" w:space="0"/>
              <w:right w:val="single" w:color="auto" w:sz="4" w:space="0"/>
            </w:tcBorders>
            <w:shd w:val="clear" w:color="auto" w:fill="D9D9D9"/>
            <w:vAlign w:val="center"/>
          </w:tcPr>
          <w:p w14:paraId="182D8838">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审查项目</w:t>
            </w:r>
          </w:p>
        </w:tc>
        <w:tc>
          <w:tcPr>
            <w:tcW w:w="3412" w:type="dxa"/>
            <w:tcBorders>
              <w:top w:val="single" w:color="auto" w:sz="4" w:space="0"/>
              <w:left w:val="single" w:color="auto" w:sz="4" w:space="0"/>
              <w:bottom w:val="single" w:color="auto" w:sz="4" w:space="0"/>
              <w:right w:val="single" w:color="auto" w:sz="4" w:space="0"/>
            </w:tcBorders>
            <w:shd w:val="clear" w:color="auto" w:fill="D9D9D9"/>
            <w:vAlign w:val="center"/>
          </w:tcPr>
          <w:p w14:paraId="25CF7CF9">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评议内容（无效响应认定条件）</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14:paraId="23FA31E1">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供应商1</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14:paraId="50583AE9">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供应商2</w:t>
            </w:r>
          </w:p>
        </w:tc>
        <w:tc>
          <w:tcPr>
            <w:tcW w:w="1240" w:type="dxa"/>
            <w:tcBorders>
              <w:top w:val="single" w:color="auto" w:sz="4" w:space="0"/>
              <w:left w:val="single" w:color="auto" w:sz="4" w:space="0"/>
              <w:bottom w:val="single" w:color="auto" w:sz="4" w:space="0"/>
              <w:right w:val="single" w:color="auto" w:sz="4" w:space="0"/>
            </w:tcBorders>
            <w:shd w:val="clear" w:color="auto" w:fill="D9D9D9"/>
            <w:vAlign w:val="center"/>
          </w:tcPr>
          <w:p w14:paraId="63D8E2FF">
            <w:pPr>
              <w:autoSpaceDE w:val="0"/>
              <w:autoSpaceDN w:val="0"/>
              <w:adjustRightInd w:val="0"/>
              <w:spacing w:before="93" w:beforeLines="30" w:after="93" w:afterLines="30" w:line="440" w:lineRule="exact"/>
              <w:jc w:val="center"/>
              <w:rPr>
                <w:rFonts w:hint="eastAsia" w:ascii="宋体" w:hAnsi="宋体" w:cs="宋体"/>
                <w:b/>
                <w:color w:val="000000"/>
                <w:sz w:val="24"/>
              </w:rPr>
            </w:pPr>
            <w:r>
              <w:rPr>
                <w:rFonts w:hint="eastAsia" w:ascii="宋体" w:hAnsi="宋体" w:cs="宋体"/>
                <w:b/>
                <w:color w:val="000000"/>
                <w:sz w:val="24"/>
              </w:rPr>
              <w:t>供应商3</w:t>
            </w:r>
          </w:p>
        </w:tc>
      </w:tr>
      <w:tr w14:paraId="2EB0D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33E193FA">
            <w:pPr>
              <w:widowControl/>
              <w:spacing w:before="93" w:beforeLines="30" w:after="93" w:afterLines="30" w:line="440" w:lineRule="exact"/>
              <w:jc w:val="center"/>
              <w:rPr>
                <w:rFonts w:hint="eastAsia" w:ascii="宋体" w:hAnsi="宋体" w:cs="宋体"/>
                <w:b/>
                <w:bCs/>
                <w:color w:val="000000"/>
                <w:sz w:val="24"/>
              </w:rPr>
            </w:pPr>
            <w:r>
              <w:rPr>
                <w:rFonts w:hint="eastAsia" w:ascii="宋体" w:hAnsi="宋体" w:cs="宋体"/>
                <w:b/>
                <w:bCs/>
                <w:color w:val="000000"/>
                <w:sz w:val="24"/>
              </w:rPr>
              <w:t>1</w:t>
            </w:r>
          </w:p>
        </w:tc>
        <w:tc>
          <w:tcPr>
            <w:tcW w:w="1900" w:type="dxa"/>
            <w:tcBorders>
              <w:top w:val="single" w:color="auto" w:sz="4" w:space="0"/>
              <w:left w:val="single" w:color="auto" w:sz="4" w:space="0"/>
              <w:bottom w:val="single" w:color="auto" w:sz="4" w:space="0"/>
              <w:right w:val="single" w:color="auto" w:sz="4" w:space="0"/>
            </w:tcBorders>
            <w:vAlign w:val="center"/>
          </w:tcPr>
          <w:p w14:paraId="6FF69DE2">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供应商的资格</w:t>
            </w:r>
          </w:p>
        </w:tc>
        <w:tc>
          <w:tcPr>
            <w:tcW w:w="3412" w:type="dxa"/>
            <w:tcBorders>
              <w:top w:val="single" w:color="auto" w:sz="4" w:space="0"/>
              <w:left w:val="single" w:color="auto" w:sz="4" w:space="0"/>
              <w:bottom w:val="single" w:color="auto" w:sz="4" w:space="0"/>
              <w:right w:val="single" w:color="auto" w:sz="4" w:space="0"/>
            </w:tcBorders>
            <w:vAlign w:val="center"/>
          </w:tcPr>
          <w:p w14:paraId="6313CC8D">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是否符合供应商资格要求</w:t>
            </w:r>
          </w:p>
        </w:tc>
        <w:tc>
          <w:tcPr>
            <w:tcW w:w="1239" w:type="dxa"/>
            <w:tcBorders>
              <w:top w:val="single" w:color="auto" w:sz="4" w:space="0"/>
              <w:left w:val="single" w:color="auto" w:sz="4" w:space="0"/>
              <w:bottom w:val="single" w:color="auto" w:sz="4" w:space="0"/>
              <w:right w:val="single" w:color="auto" w:sz="4" w:space="0"/>
            </w:tcBorders>
            <w:vAlign w:val="center"/>
          </w:tcPr>
          <w:p w14:paraId="099B3B55">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233FD3E5">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62B0AB84">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r>
      <w:tr w14:paraId="42B84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5050C15B">
            <w:pPr>
              <w:widowControl/>
              <w:spacing w:before="93" w:beforeLines="30" w:after="93" w:afterLines="30" w:line="440" w:lineRule="exact"/>
              <w:jc w:val="center"/>
              <w:rPr>
                <w:rFonts w:hint="eastAsia" w:ascii="宋体" w:hAnsi="宋体" w:cs="宋体"/>
                <w:b/>
                <w:bCs/>
                <w:color w:val="000000"/>
                <w:sz w:val="24"/>
              </w:rPr>
            </w:pPr>
            <w:r>
              <w:rPr>
                <w:rFonts w:hint="eastAsia" w:ascii="宋体" w:hAnsi="宋体" w:cs="宋体"/>
                <w:b/>
                <w:bCs/>
                <w:color w:val="000000"/>
                <w:sz w:val="24"/>
              </w:rPr>
              <w:t>2</w:t>
            </w:r>
          </w:p>
        </w:tc>
        <w:tc>
          <w:tcPr>
            <w:tcW w:w="1900" w:type="dxa"/>
            <w:tcBorders>
              <w:top w:val="single" w:color="auto" w:sz="4" w:space="0"/>
              <w:left w:val="single" w:color="auto" w:sz="4" w:space="0"/>
              <w:bottom w:val="single" w:color="auto" w:sz="4" w:space="0"/>
              <w:right w:val="single" w:color="auto" w:sz="4" w:space="0"/>
            </w:tcBorders>
            <w:vAlign w:val="center"/>
          </w:tcPr>
          <w:p w14:paraId="45168D89">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lang w:eastAsia="zh-CN"/>
              </w:rPr>
              <w:t>响应文件</w:t>
            </w:r>
            <w:r>
              <w:rPr>
                <w:rFonts w:hint="eastAsia" w:ascii="宋体" w:hAnsi="宋体" w:cs="宋体"/>
                <w:color w:val="000000"/>
                <w:sz w:val="24"/>
              </w:rPr>
              <w:t>的有效性、完整性</w:t>
            </w:r>
          </w:p>
        </w:tc>
        <w:tc>
          <w:tcPr>
            <w:tcW w:w="3412" w:type="dxa"/>
            <w:tcBorders>
              <w:top w:val="single" w:color="auto" w:sz="4" w:space="0"/>
              <w:left w:val="single" w:color="auto" w:sz="4" w:space="0"/>
              <w:bottom w:val="single" w:color="auto" w:sz="4" w:space="0"/>
              <w:right w:val="single" w:color="auto" w:sz="4" w:space="0"/>
            </w:tcBorders>
            <w:vAlign w:val="center"/>
          </w:tcPr>
          <w:p w14:paraId="0D409392">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是否符合采购文件的样式和签署要求且内容完整无缺漏</w:t>
            </w:r>
          </w:p>
        </w:tc>
        <w:tc>
          <w:tcPr>
            <w:tcW w:w="1239" w:type="dxa"/>
            <w:tcBorders>
              <w:top w:val="single" w:color="auto" w:sz="4" w:space="0"/>
              <w:left w:val="single" w:color="auto" w:sz="4" w:space="0"/>
              <w:bottom w:val="single" w:color="auto" w:sz="4" w:space="0"/>
              <w:right w:val="single" w:color="auto" w:sz="4" w:space="0"/>
            </w:tcBorders>
            <w:vAlign w:val="center"/>
          </w:tcPr>
          <w:p w14:paraId="0169F081">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583C3BA2">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19C8AD97">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r>
      <w:tr w14:paraId="171ED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25" w:type="dxa"/>
            <w:tcBorders>
              <w:top w:val="single" w:color="auto" w:sz="4" w:space="0"/>
              <w:left w:val="single" w:color="auto" w:sz="4" w:space="0"/>
              <w:bottom w:val="single" w:color="auto" w:sz="4" w:space="0"/>
              <w:right w:val="single" w:color="auto" w:sz="4" w:space="0"/>
            </w:tcBorders>
            <w:vAlign w:val="center"/>
          </w:tcPr>
          <w:p w14:paraId="31E8E26F">
            <w:pPr>
              <w:widowControl/>
              <w:spacing w:before="93" w:beforeLines="30" w:after="93" w:afterLines="30" w:line="440" w:lineRule="exact"/>
              <w:jc w:val="center"/>
              <w:rPr>
                <w:rFonts w:hint="eastAsia" w:ascii="宋体" w:hAnsi="宋体" w:cs="宋体"/>
                <w:b/>
                <w:bCs/>
                <w:color w:val="000000"/>
                <w:sz w:val="24"/>
              </w:rPr>
            </w:pPr>
            <w:r>
              <w:rPr>
                <w:rFonts w:hint="eastAsia" w:ascii="宋体" w:hAnsi="宋体" w:cs="宋体"/>
                <w:b/>
                <w:bCs/>
                <w:color w:val="000000"/>
                <w:sz w:val="24"/>
              </w:rPr>
              <w:t>3</w:t>
            </w:r>
          </w:p>
        </w:tc>
        <w:tc>
          <w:tcPr>
            <w:tcW w:w="1900" w:type="dxa"/>
            <w:tcBorders>
              <w:top w:val="single" w:color="auto" w:sz="4" w:space="0"/>
              <w:left w:val="single" w:color="auto" w:sz="4" w:space="0"/>
              <w:bottom w:val="single" w:color="auto" w:sz="4" w:space="0"/>
              <w:right w:val="single" w:color="auto" w:sz="4" w:space="0"/>
            </w:tcBorders>
            <w:vAlign w:val="center"/>
          </w:tcPr>
          <w:p w14:paraId="4E439C3B">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报价项目完整性</w:t>
            </w:r>
          </w:p>
        </w:tc>
        <w:tc>
          <w:tcPr>
            <w:tcW w:w="3412" w:type="dxa"/>
            <w:tcBorders>
              <w:top w:val="single" w:color="auto" w:sz="4" w:space="0"/>
              <w:left w:val="single" w:color="auto" w:sz="4" w:space="0"/>
              <w:bottom w:val="single" w:color="auto" w:sz="4" w:space="0"/>
              <w:right w:val="single" w:color="auto" w:sz="4" w:space="0"/>
            </w:tcBorders>
            <w:vAlign w:val="center"/>
          </w:tcPr>
          <w:p w14:paraId="12CD7075">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是否对本项目内所有的内容进行投标，漏报其投标将被拒绝</w:t>
            </w:r>
          </w:p>
        </w:tc>
        <w:tc>
          <w:tcPr>
            <w:tcW w:w="1239" w:type="dxa"/>
            <w:tcBorders>
              <w:top w:val="single" w:color="auto" w:sz="4" w:space="0"/>
              <w:left w:val="single" w:color="auto" w:sz="4" w:space="0"/>
              <w:bottom w:val="single" w:color="auto" w:sz="4" w:space="0"/>
              <w:right w:val="single" w:color="auto" w:sz="4" w:space="0"/>
            </w:tcBorders>
            <w:vAlign w:val="center"/>
          </w:tcPr>
          <w:p w14:paraId="6E5FF6FE">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72935AD7">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1A10F1F4">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r>
      <w:tr w14:paraId="1EEB0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161AE89F">
            <w:pPr>
              <w:widowControl/>
              <w:spacing w:before="93" w:beforeLines="30" w:after="93" w:afterLines="30" w:line="440" w:lineRule="exact"/>
              <w:jc w:val="center"/>
              <w:rPr>
                <w:rFonts w:hint="eastAsia" w:ascii="宋体" w:hAnsi="宋体" w:cs="宋体"/>
                <w:b/>
                <w:bCs/>
                <w:color w:val="000000"/>
                <w:sz w:val="24"/>
              </w:rPr>
            </w:pPr>
            <w:r>
              <w:rPr>
                <w:rFonts w:hint="eastAsia" w:ascii="宋体" w:hAnsi="宋体" w:cs="宋体"/>
                <w:b/>
                <w:bCs/>
                <w:color w:val="000000"/>
                <w:sz w:val="24"/>
              </w:rPr>
              <w:t>4</w:t>
            </w:r>
          </w:p>
        </w:tc>
        <w:tc>
          <w:tcPr>
            <w:tcW w:w="1900" w:type="dxa"/>
            <w:tcBorders>
              <w:top w:val="single" w:color="auto" w:sz="4" w:space="0"/>
              <w:left w:val="single" w:color="auto" w:sz="4" w:space="0"/>
              <w:bottom w:val="single" w:color="auto" w:sz="4" w:space="0"/>
              <w:right w:val="single" w:color="auto" w:sz="4" w:space="0"/>
            </w:tcBorders>
            <w:vAlign w:val="center"/>
          </w:tcPr>
          <w:p w14:paraId="215AE5B8">
            <w:pPr>
              <w:widowControl/>
              <w:spacing w:before="93" w:beforeLines="30" w:after="93" w:afterLines="30" w:line="440" w:lineRule="exact"/>
              <w:rPr>
                <w:rFonts w:hint="eastAsia" w:ascii="宋体" w:hAnsi="宋体" w:cs="宋体"/>
                <w:color w:val="000000"/>
                <w:sz w:val="24"/>
              </w:rPr>
            </w:pPr>
            <w:r>
              <w:rPr>
                <w:rFonts w:hint="eastAsia" w:ascii="宋体" w:hAnsi="宋体" w:cs="宋体"/>
                <w:bCs/>
                <w:color w:val="000000"/>
                <w:sz w:val="24"/>
              </w:rPr>
              <w:t>合同履行期限（建设周期）</w:t>
            </w:r>
          </w:p>
        </w:tc>
        <w:tc>
          <w:tcPr>
            <w:tcW w:w="3412" w:type="dxa"/>
            <w:tcBorders>
              <w:top w:val="single" w:color="auto" w:sz="4" w:space="0"/>
              <w:left w:val="single" w:color="auto" w:sz="4" w:space="0"/>
              <w:bottom w:val="single" w:color="auto" w:sz="4" w:space="0"/>
              <w:right w:val="single" w:color="auto" w:sz="4" w:space="0"/>
            </w:tcBorders>
            <w:vAlign w:val="center"/>
          </w:tcPr>
          <w:p w14:paraId="372B8209">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是否满足采购文件要求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1B2863F8">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778FEC9E">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67756D32">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r>
      <w:tr w14:paraId="4900E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3917E369">
            <w:pPr>
              <w:widowControl/>
              <w:spacing w:before="93" w:beforeLines="30" w:after="93" w:afterLines="30" w:line="440" w:lineRule="exact"/>
              <w:jc w:val="center"/>
              <w:rPr>
                <w:rFonts w:hint="eastAsia" w:ascii="宋体" w:hAnsi="宋体" w:cs="宋体"/>
                <w:b/>
                <w:bCs/>
                <w:color w:val="000000"/>
                <w:sz w:val="24"/>
              </w:rPr>
            </w:pPr>
            <w:r>
              <w:rPr>
                <w:rFonts w:hint="eastAsia" w:ascii="宋体" w:hAnsi="宋体" w:cs="宋体"/>
                <w:b/>
                <w:bCs/>
                <w:color w:val="000000"/>
                <w:sz w:val="24"/>
              </w:rPr>
              <w:t>5</w:t>
            </w:r>
          </w:p>
        </w:tc>
        <w:tc>
          <w:tcPr>
            <w:tcW w:w="1900" w:type="dxa"/>
            <w:tcBorders>
              <w:top w:val="single" w:color="auto" w:sz="4" w:space="0"/>
              <w:left w:val="single" w:color="auto" w:sz="4" w:space="0"/>
              <w:bottom w:val="single" w:color="auto" w:sz="4" w:space="0"/>
              <w:right w:val="single" w:color="auto" w:sz="4" w:space="0"/>
            </w:tcBorders>
            <w:vAlign w:val="center"/>
          </w:tcPr>
          <w:p w14:paraId="647C0F3B">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响应文件数量</w:t>
            </w:r>
          </w:p>
        </w:tc>
        <w:tc>
          <w:tcPr>
            <w:tcW w:w="3412" w:type="dxa"/>
            <w:tcBorders>
              <w:top w:val="single" w:color="auto" w:sz="4" w:space="0"/>
              <w:left w:val="single" w:color="auto" w:sz="4" w:space="0"/>
              <w:bottom w:val="single" w:color="auto" w:sz="4" w:space="0"/>
              <w:right w:val="single" w:color="auto" w:sz="4" w:space="0"/>
            </w:tcBorders>
            <w:vAlign w:val="center"/>
          </w:tcPr>
          <w:p w14:paraId="06612D58">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是否满足采购文件要求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59153374">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1D63C29C">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172D8981">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r>
      <w:tr w14:paraId="1057A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41D7917D">
            <w:pPr>
              <w:widowControl/>
              <w:spacing w:before="93" w:beforeLines="30" w:after="93" w:afterLines="30" w:line="440" w:lineRule="exact"/>
              <w:jc w:val="center"/>
              <w:rPr>
                <w:rFonts w:hint="eastAsia" w:ascii="宋体" w:hAnsi="宋体" w:cs="宋体"/>
                <w:b/>
                <w:bCs/>
                <w:color w:val="000000"/>
                <w:sz w:val="24"/>
              </w:rPr>
            </w:pPr>
            <w:r>
              <w:rPr>
                <w:rFonts w:hint="eastAsia" w:ascii="宋体" w:hAnsi="宋体" w:cs="宋体"/>
                <w:b/>
                <w:bCs/>
                <w:color w:val="000000"/>
                <w:sz w:val="24"/>
              </w:rPr>
              <w:t>6</w:t>
            </w:r>
          </w:p>
        </w:tc>
        <w:tc>
          <w:tcPr>
            <w:tcW w:w="1900" w:type="dxa"/>
            <w:tcBorders>
              <w:top w:val="single" w:color="auto" w:sz="4" w:space="0"/>
              <w:left w:val="single" w:color="auto" w:sz="4" w:space="0"/>
              <w:bottom w:val="single" w:color="auto" w:sz="4" w:space="0"/>
              <w:right w:val="single" w:color="auto" w:sz="4" w:space="0"/>
            </w:tcBorders>
            <w:vAlign w:val="center"/>
          </w:tcPr>
          <w:p w14:paraId="05F545C6">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其它</w:t>
            </w:r>
          </w:p>
        </w:tc>
        <w:tc>
          <w:tcPr>
            <w:tcW w:w="3412" w:type="dxa"/>
            <w:tcBorders>
              <w:top w:val="single" w:color="auto" w:sz="4" w:space="0"/>
              <w:left w:val="single" w:color="auto" w:sz="4" w:space="0"/>
              <w:bottom w:val="single" w:color="auto" w:sz="4" w:space="0"/>
              <w:right w:val="single" w:color="auto" w:sz="4" w:space="0"/>
            </w:tcBorders>
            <w:vAlign w:val="center"/>
          </w:tcPr>
          <w:p w14:paraId="2D827CD8">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是否无其它无效响应认定条件</w:t>
            </w:r>
          </w:p>
        </w:tc>
        <w:tc>
          <w:tcPr>
            <w:tcW w:w="1239" w:type="dxa"/>
            <w:tcBorders>
              <w:top w:val="single" w:color="auto" w:sz="4" w:space="0"/>
              <w:left w:val="single" w:color="auto" w:sz="4" w:space="0"/>
              <w:bottom w:val="single" w:color="auto" w:sz="4" w:space="0"/>
              <w:right w:val="single" w:color="auto" w:sz="4" w:space="0"/>
            </w:tcBorders>
            <w:vAlign w:val="center"/>
          </w:tcPr>
          <w:p w14:paraId="01FC41FD">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457C4061">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4ABEAF4B">
            <w:pPr>
              <w:widowControl/>
              <w:spacing w:before="93" w:beforeLines="30" w:after="93" w:afterLines="30" w:line="440" w:lineRule="exact"/>
              <w:rPr>
                <w:rFonts w:hint="eastAsia" w:ascii="宋体" w:hAnsi="宋体" w:cs="宋体"/>
                <w:color w:val="000000"/>
                <w:sz w:val="24"/>
              </w:rPr>
            </w:pPr>
            <w:r>
              <w:rPr>
                <w:rFonts w:hint="eastAsia" w:ascii="宋体" w:hAnsi="宋体" w:cs="宋体"/>
                <w:color w:val="000000"/>
                <w:sz w:val="24"/>
              </w:rPr>
              <w:t> </w:t>
            </w:r>
          </w:p>
        </w:tc>
      </w:tr>
      <w:tr w14:paraId="3730A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7" w:type="dxa"/>
            <w:gridSpan w:val="3"/>
            <w:tcBorders>
              <w:top w:val="single" w:color="auto" w:sz="4" w:space="0"/>
              <w:left w:val="single" w:color="auto" w:sz="4" w:space="0"/>
              <w:bottom w:val="single" w:color="auto" w:sz="4" w:space="0"/>
              <w:right w:val="single" w:color="auto" w:sz="4" w:space="0"/>
            </w:tcBorders>
            <w:vAlign w:val="center"/>
          </w:tcPr>
          <w:p w14:paraId="0E1C400E">
            <w:pPr>
              <w:widowControl/>
              <w:spacing w:before="156" w:beforeLines="50" w:after="156" w:afterLines="50" w:line="440" w:lineRule="exact"/>
              <w:jc w:val="center"/>
              <w:rPr>
                <w:rFonts w:hint="eastAsia" w:ascii="宋体" w:hAnsi="宋体" w:cs="宋体"/>
                <w:color w:val="000000"/>
                <w:sz w:val="24"/>
              </w:rPr>
            </w:pPr>
            <w:r>
              <w:rPr>
                <w:rFonts w:hint="eastAsia" w:ascii="宋体" w:hAnsi="宋体" w:cs="宋体"/>
                <w:b/>
                <w:bCs/>
                <w:color w:val="000000"/>
                <w:sz w:val="24"/>
              </w:rPr>
              <w:t>结    论</w:t>
            </w:r>
          </w:p>
        </w:tc>
        <w:tc>
          <w:tcPr>
            <w:tcW w:w="1239" w:type="dxa"/>
            <w:tcBorders>
              <w:top w:val="single" w:color="auto" w:sz="4" w:space="0"/>
              <w:left w:val="single" w:color="auto" w:sz="4" w:space="0"/>
              <w:bottom w:val="single" w:color="auto" w:sz="4" w:space="0"/>
              <w:right w:val="single" w:color="auto" w:sz="4" w:space="0"/>
            </w:tcBorders>
            <w:vAlign w:val="center"/>
          </w:tcPr>
          <w:p w14:paraId="6CD21879">
            <w:pPr>
              <w:widowControl/>
              <w:spacing w:before="156" w:beforeLines="50" w:after="156" w:afterLines="50" w:line="440" w:lineRule="exact"/>
              <w:rPr>
                <w:rFonts w:hint="eastAsia" w:ascii="宋体" w:hAnsi="宋体" w:cs="宋体"/>
                <w:color w:val="000000"/>
                <w:sz w:val="24"/>
              </w:rPr>
            </w:pPr>
            <w:r>
              <w:rPr>
                <w:rFonts w:hint="eastAsia" w:ascii="宋体" w:hAnsi="宋体" w:cs="宋体"/>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5301CD6C">
            <w:pPr>
              <w:widowControl/>
              <w:spacing w:before="156" w:beforeLines="50" w:after="156" w:afterLines="50" w:line="440" w:lineRule="exact"/>
              <w:rPr>
                <w:rFonts w:hint="eastAsia" w:ascii="宋体" w:hAnsi="宋体" w:cs="宋体"/>
                <w:color w:val="000000"/>
                <w:sz w:val="24"/>
              </w:rPr>
            </w:pPr>
            <w:r>
              <w:rPr>
                <w:rFonts w:hint="eastAsia" w:ascii="宋体" w:hAnsi="宋体" w:cs="宋体"/>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7327EA1">
            <w:pPr>
              <w:widowControl/>
              <w:spacing w:before="156" w:beforeLines="50" w:after="156" w:afterLines="50" w:line="440" w:lineRule="exact"/>
              <w:rPr>
                <w:rFonts w:hint="eastAsia" w:ascii="宋体" w:hAnsi="宋体" w:cs="宋体"/>
                <w:color w:val="000000"/>
                <w:sz w:val="24"/>
              </w:rPr>
            </w:pPr>
            <w:r>
              <w:rPr>
                <w:rFonts w:hint="eastAsia" w:ascii="宋体" w:hAnsi="宋体" w:cs="宋体"/>
                <w:color w:val="000000"/>
                <w:sz w:val="24"/>
              </w:rPr>
              <w:t> </w:t>
            </w:r>
          </w:p>
        </w:tc>
      </w:tr>
    </w:tbl>
    <w:p w14:paraId="610AADD2">
      <w:pPr>
        <w:spacing w:before="156" w:beforeLines="50" w:after="156" w:afterLines="50" w:line="440" w:lineRule="exact"/>
        <w:rPr>
          <w:rFonts w:hint="eastAsia" w:ascii="宋体" w:hAnsi="宋体" w:cs="宋体"/>
          <w:b/>
          <w:bCs/>
          <w:color w:val="000000"/>
          <w:sz w:val="24"/>
        </w:rPr>
      </w:pPr>
      <w:r>
        <w:rPr>
          <w:rFonts w:hint="eastAsia" w:ascii="宋体" w:hAnsi="宋体" w:cs="宋体"/>
          <w:b/>
          <w:bCs/>
          <w:color w:val="000000"/>
          <w:sz w:val="24"/>
        </w:rPr>
        <w:t>注：</w:t>
      </w:r>
    </w:p>
    <w:p w14:paraId="71BB34A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①表中只需填写“√”通过或“×”不通过；</w:t>
      </w:r>
    </w:p>
    <w:p w14:paraId="35DF723D">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②在结论中按“一项否决”的原则，只有全部是“√”通过的，填写“合格”；只要其中有一项是“×”不通过的，填写“不合格”；</w:t>
      </w:r>
    </w:p>
    <w:p w14:paraId="582E4EF9">
      <w:pPr>
        <w:spacing w:line="440" w:lineRule="exact"/>
        <w:ind w:firstLine="480" w:firstLineChars="200"/>
        <w:rPr>
          <w:rFonts w:hint="eastAsia" w:ascii="宋体" w:hAnsi="宋体" w:cs="宋体"/>
          <w:color w:val="000000"/>
          <w:sz w:val="24"/>
          <w:lang w:val="en-GB"/>
        </w:rPr>
      </w:pPr>
      <w:r>
        <w:rPr>
          <w:rFonts w:hint="eastAsia" w:ascii="宋体" w:hAnsi="宋体" w:cs="宋体"/>
          <w:color w:val="000000"/>
          <w:sz w:val="24"/>
        </w:rPr>
        <w:t>③结论是合格的，才能进入下一轮，不合格的被淘汰。</w:t>
      </w:r>
    </w:p>
    <w:p w14:paraId="039884DF">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7、评审小组根据《资格性及符合性审查表》（详见附表1）对</w:t>
      </w:r>
      <w:r>
        <w:rPr>
          <w:rFonts w:hint="eastAsia" w:ascii="宋体" w:hAnsi="宋体" w:cs="宋体"/>
          <w:bCs/>
          <w:color w:val="000000"/>
          <w:sz w:val="24"/>
          <w:lang w:eastAsia="zh-CN"/>
        </w:rPr>
        <w:t>响应文件</w:t>
      </w:r>
      <w:r>
        <w:rPr>
          <w:rFonts w:hint="eastAsia" w:ascii="宋体" w:hAnsi="宋体" w:cs="宋体"/>
          <w:bCs/>
          <w:color w:val="000000"/>
          <w:sz w:val="24"/>
        </w:rPr>
        <w:t>的资格性和符合性步评审。对是否实质性响应采购文件的要求有争议的内容，评审小组将以记名方式表决，得票超过半数的供应商有资格进入下一阶段的评审，否则将被淘汰。有以下情况的将不能通过初步评审：</w:t>
      </w:r>
    </w:p>
    <w:p w14:paraId="0D2E0D65">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（1）供应商未能满足供应商资格要求的；</w:t>
      </w:r>
    </w:p>
    <w:p w14:paraId="3AC49FE0">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 xml:space="preserve">（2）供应商未提交法人授权委托书的； </w:t>
      </w:r>
    </w:p>
    <w:p w14:paraId="24363975">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（3）响应文件未按采购文件规定要求填写及签名盖章的；</w:t>
      </w:r>
    </w:p>
    <w:p w14:paraId="4F46F241">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（4）服务期限不满足要求的；</w:t>
      </w:r>
    </w:p>
    <w:p w14:paraId="6FC87CA8">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（5）报价不是固定价或者报价不是唯一的；</w:t>
      </w:r>
    </w:p>
    <w:p w14:paraId="79631916">
      <w:pPr>
        <w:adjustRightInd w:val="0"/>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（6）不符合采购文件规定的其它条件。</w:t>
      </w:r>
    </w:p>
    <w:p w14:paraId="69C65C19">
      <w:pPr>
        <w:spacing w:line="440" w:lineRule="exact"/>
        <w:ind w:firstLine="480" w:firstLineChars="200"/>
        <w:rPr>
          <w:rFonts w:hint="eastAsia" w:ascii="宋体" w:hAnsi="宋体" w:cs="宋体"/>
          <w:bCs/>
          <w:color w:val="000000"/>
          <w:sz w:val="24"/>
        </w:rPr>
      </w:pPr>
      <w:r>
        <w:rPr>
          <w:rFonts w:hint="eastAsia" w:ascii="宋体" w:hAnsi="宋体" w:cs="宋体"/>
          <w:color w:val="000000"/>
          <w:sz w:val="24"/>
        </w:rPr>
        <w:t>8、评审小组在初审中</w:t>
      </w:r>
      <w:r>
        <w:rPr>
          <w:rFonts w:hint="eastAsia" w:ascii="宋体" w:hAnsi="宋体" w:cs="宋体"/>
          <w:bCs/>
          <w:color w:val="000000"/>
          <w:sz w:val="24"/>
        </w:rPr>
        <w:t>响应文件报价出现前后不一致的，除采购文件另有规定外，按照下列规定修正：</w:t>
      </w:r>
    </w:p>
    <w:p w14:paraId="79C815B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响应文件</w:t>
      </w:r>
      <w:r>
        <w:rPr>
          <w:rFonts w:hint="eastAsia" w:ascii="宋体" w:hAnsi="宋体" w:cs="宋体"/>
          <w:color w:val="000000"/>
          <w:sz w:val="24"/>
        </w:rPr>
        <w:t>中报价一览表内容与采购文件中相应内容不一致的，以报价一览表为准；</w:t>
      </w:r>
    </w:p>
    <w:p w14:paraId="0BF58671">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（2）大写金额和小写金额不一致的，以大写金额为准；</w:t>
      </w:r>
    </w:p>
    <w:p w14:paraId="65334DD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（3）单价金额小数点或者百分比有明显错位的，以报价一览表的总价为准，并修改单价；</w:t>
      </w:r>
    </w:p>
    <w:p w14:paraId="7C3DA15E">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（4）总价金额与按单价汇总金额不一致的，以单价金额计算结果为准。</w:t>
      </w:r>
    </w:p>
    <w:p w14:paraId="63648DCE">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（5）若供应商不同意以上修正，其响应文件将视为无效。</w:t>
      </w:r>
    </w:p>
    <w:p w14:paraId="23A0FF04">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9、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7263F47F">
      <w:pPr>
        <w:spacing w:line="440" w:lineRule="exact"/>
        <w:ind w:firstLine="480" w:firstLineChars="200"/>
        <w:rPr>
          <w:rFonts w:hint="eastAsia" w:ascii="宋体" w:hAnsi="宋体" w:cs="宋体"/>
          <w:color w:val="000000"/>
          <w:sz w:val="24"/>
        </w:rPr>
      </w:pPr>
      <w:r>
        <w:rPr>
          <w:rFonts w:hint="eastAsia" w:ascii="宋体" w:hAnsi="宋体" w:cs="宋体"/>
          <w:color w:val="000000"/>
          <w:sz w:val="24"/>
        </w:rPr>
        <w:t>10、评审小组成员对需要共同认定的事项存在争议的，应当按照少数服从多数的原则作出结论。持不同意见的评审小组成员应当在评审结果上签署不同意见及理由，否则视为同意评审报告。</w:t>
      </w:r>
    </w:p>
    <w:p w14:paraId="7FA7A73E">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11、</w:t>
      </w:r>
      <w:r>
        <w:rPr>
          <w:rFonts w:hint="eastAsia" w:ascii="宋体" w:hAnsi="宋体" w:cs="宋体"/>
          <w:bCs/>
          <w:color w:val="000000"/>
          <w:sz w:val="24"/>
          <w:lang w:val="en-GB"/>
        </w:rPr>
        <w:t>量化评审</w:t>
      </w:r>
    </w:p>
    <w:p w14:paraId="5DC7E025">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（1）评审小组根据评审办法对通过初步评审的响应文件进行详细评审，并进行技术和商务的评审打分。</w:t>
      </w:r>
    </w:p>
    <w:p w14:paraId="57EED790">
      <w:pPr>
        <w:spacing w:line="440" w:lineRule="exact"/>
        <w:ind w:firstLine="480" w:firstLineChars="200"/>
        <w:rPr>
          <w:rFonts w:hint="eastAsia" w:ascii="宋体" w:hAnsi="宋体" w:cs="宋体"/>
          <w:bCs/>
          <w:color w:val="000000"/>
          <w:sz w:val="24"/>
        </w:rPr>
      </w:pPr>
      <w:r>
        <w:rPr>
          <w:rFonts w:hint="eastAsia" w:ascii="宋体" w:hAnsi="宋体" w:cs="宋体"/>
          <w:bCs/>
          <w:color w:val="000000"/>
          <w:sz w:val="24"/>
        </w:rPr>
        <w:t>（2） 技术、商务评分：具体评审的内容详见（附表2）。</w:t>
      </w:r>
    </w:p>
    <w:p w14:paraId="00D08D47">
      <w:pPr>
        <w:spacing w:line="440" w:lineRule="exact"/>
        <w:ind w:firstLine="480" w:firstLineChars="200"/>
        <w:rPr>
          <w:rFonts w:hint="eastAsia" w:ascii="宋体" w:hAnsi="宋体" w:cs="宋体"/>
          <w:bCs/>
          <w:sz w:val="24"/>
        </w:rPr>
      </w:pPr>
      <w:r>
        <w:rPr>
          <w:rFonts w:hint="eastAsia" w:ascii="宋体" w:hAnsi="宋体" w:cs="宋体"/>
          <w:color w:val="000000"/>
          <w:sz w:val="24"/>
        </w:rPr>
        <w:t>（3）</w:t>
      </w:r>
      <w:r>
        <w:rPr>
          <w:rFonts w:hint="eastAsia" w:ascii="宋体" w:hAnsi="宋体" w:cs="宋体"/>
          <w:bCs/>
          <w:color w:val="000000"/>
          <w:sz w:val="24"/>
        </w:rPr>
        <w:t xml:space="preserve"> 价格分统一采用低价优先法计算，将通过初步评审的所有供应商的报价，即满足采购文件要求且价格</w:t>
      </w:r>
      <w:r>
        <w:rPr>
          <w:rFonts w:hint="eastAsia" w:ascii="宋体" w:hAnsi="宋体" w:cs="宋体"/>
          <w:bCs/>
          <w:sz w:val="24"/>
        </w:rPr>
        <w:t>最低的报价为采购基准价，</w:t>
      </w:r>
      <w:r>
        <w:rPr>
          <w:rFonts w:hint="eastAsia" w:ascii="宋体" w:hAnsi="宋体" w:cs="宋体"/>
          <w:bCs/>
          <w:sz w:val="24"/>
          <w:lang w:val="en-GB"/>
        </w:rPr>
        <w:t>其价格分为满分（</w:t>
      </w:r>
      <w:r>
        <w:rPr>
          <w:rFonts w:hint="eastAsia" w:ascii="宋体" w:hAnsi="宋体" w:cs="宋体"/>
          <w:bCs/>
          <w:sz w:val="24"/>
        </w:rPr>
        <w:t>10</w:t>
      </w:r>
      <w:r>
        <w:rPr>
          <w:rFonts w:hint="eastAsia" w:ascii="宋体" w:hAnsi="宋体" w:cs="宋体"/>
          <w:bCs/>
          <w:sz w:val="24"/>
          <w:lang w:val="en-GB"/>
        </w:rPr>
        <w:t>分）</w:t>
      </w:r>
      <w:r>
        <w:rPr>
          <w:rFonts w:hint="eastAsia" w:ascii="宋体" w:hAnsi="宋体" w:cs="宋体"/>
          <w:bCs/>
          <w:sz w:val="24"/>
        </w:rPr>
        <w:t>。其他供应商的价格分统一按照下列公式计算：</w:t>
      </w:r>
    </w:p>
    <w:p w14:paraId="5BC887BA">
      <w:pPr>
        <w:spacing w:line="440" w:lineRule="exact"/>
        <w:ind w:firstLine="480" w:firstLineChars="200"/>
        <w:rPr>
          <w:rFonts w:hint="eastAsia" w:ascii="宋体" w:hAnsi="宋体" w:cs="宋体"/>
          <w:bCs/>
          <w:sz w:val="24"/>
        </w:rPr>
      </w:pPr>
      <w:r>
        <w:rPr>
          <w:rFonts w:hint="eastAsia" w:ascii="宋体" w:hAnsi="宋体" w:cs="宋体"/>
          <w:bCs/>
          <w:sz w:val="24"/>
        </w:rPr>
        <w:t>价格分=（基准价／报价）×价格权值×100</w:t>
      </w:r>
    </w:p>
    <w:p w14:paraId="370BC77C">
      <w:pPr>
        <w:spacing w:after="156" w:afterLines="50" w:line="440" w:lineRule="exact"/>
        <w:ind w:firstLine="480" w:firstLineChars="200"/>
        <w:rPr>
          <w:rFonts w:hint="eastAsia" w:ascii="宋体" w:hAnsi="宋体" w:cs="宋体"/>
          <w:bCs/>
          <w:sz w:val="24"/>
        </w:rPr>
      </w:pPr>
      <w:r>
        <w:rPr>
          <w:rFonts w:hint="eastAsia" w:ascii="宋体" w:hAnsi="宋体" w:cs="宋体"/>
          <w:bCs/>
          <w:sz w:val="24"/>
        </w:rPr>
        <w:t>（4） 技术、商务及价格权重分配</w:t>
      </w:r>
    </w:p>
    <w:tbl>
      <w:tblPr>
        <w:tblStyle w:val="25"/>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802"/>
        <w:gridCol w:w="2489"/>
        <w:gridCol w:w="2319"/>
      </w:tblGrid>
      <w:tr w14:paraId="2E5D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5" w:type="pct"/>
            <w:shd w:val="clear" w:color="auto" w:fill="D9D9D9"/>
            <w:vAlign w:val="center"/>
          </w:tcPr>
          <w:p w14:paraId="59F0A7FA">
            <w:pPr>
              <w:spacing w:before="93" w:beforeLines="30" w:after="93" w:afterLines="30" w:line="440" w:lineRule="exact"/>
              <w:jc w:val="center"/>
              <w:rPr>
                <w:rFonts w:hint="eastAsia" w:ascii="宋体" w:hAnsi="宋体" w:cs="宋体"/>
                <w:b/>
                <w:bCs/>
                <w:sz w:val="24"/>
                <w:lang w:val="en-GB"/>
              </w:rPr>
            </w:pPr>
            <w:r>
              <w:rPr>
                <w:rFonts w:hint="eastAsia" w:ascii="宋体" w:hAnsi="宋体" w:cs="宋体"/>
                <w:b/>
                <w:bCs/>
                <w:sz w:val="24"/>
                <w:lang w:val="en-GB"/>
              </w:rPr>
              <w:t>评分项目</w:t>
            </w:r>
          </w:p>
        </w:tc>
        <w:tc>
          <w:tcPr>
            <w:tcW w:w="1441" w:type="pct"/>
            <w:shd w:val="clear" w:color="auto" w:fill="D9D9D9"/>
            <w:vAlign w:val="center"/>
          </w:tcPr>
          <w:p w14:paraId="00690A0D">
            <w:pPr>
              <w:spacing w:before="93" w:beforeLines="30" w:after="93" w:afterLines="30" w:line="440" w:lineRule="exact"/>
              <w:jc w:val="center"/>
              <w:rPr>
                <w:rFonts w:hint="eastAsia" w:ascii="宋体" w:hAnsi="宋体" w:cs="宋体"/>
                <w:b/>
                <w:bCs/>
                <w:sz w:val="24"/>
                <w:lang w:val="en-GB"/>
              </w:rPr>
            </w:pPr>
            <w:r>
              <w:rPr>
                <w:rFonts w:hint="eastAsia" w:ascii="宋体" w:hAnsi="宋体" w:cs="宋体"/>
                <w:b/>
                <w:bCs/>
                <w:sz w:val="24"/>
                <w:lang w:val="en-GB"/>
              </w:rPr>
              <w:t>技术项</w:t>
            </w:r>
          </w:p>
        </w:tc>
        <w:tc>
          <w:tcPr>
            <w:tcW w:w="1280" w:type="pct"/>
            <w:shd w:val="clear" w:color="auto" w:fill="D9D9D9"/>
            <w:vAlign w:val="center"/>
          </w:tcPr>
          <w:p w14:paraId="58B33B3C">
            <w:pPr>
              <w:spacing w:before="93" w:beforeLines="30" w:after="93" w:afterLines="30" w:line="440" w:lineRule="exact"/>
              <w:jc w:val="center"/>
              <w:rPr>
                <w:rFonts w:hint="eastAsia" w:ascii="宋体" w:hAnsi="宋体" w:cs="宋体"/>
                <w:b/>
                <w:bCs/>
                <w:sz w:val="24"/>
                <w:lang w:val="en-GB"/>
              </w:rPr>
            </w:pPr>
            <w:r>
              <w:rPr>
                <w:rFonts w:hint="eastAsia" w:ascii="宋体" w:hAnsi="宋体" w:cs="宋体"/>
                <w:b/>
                <w:bCs/>
                <w:sz w:val="24"/>
                <w:lang w:val="en-GB"/>
              </w:rPr>
              <w:t>商务项</w:t>
            </w:r>
          </w:p>
        </w:tc>
        <w:tc>
          <w:tcPr>
            <w:tcW w:w="1192" w:type="pct"/>
            <w:shd w:val="clear" w:color="auto" w:fill="D9D9D9"/>
            <w:vAlign w:val="center"/>
          </w:tcPr>
          <w:p w14:paraId="6EF45492">
            <w:pPr>
              <w:spacing w:before="93" w:beforeLines="30" w:after="93" w:afterLines="30" w:line="440" w:lineRule="exact"/>
              <w:jc w:val="center"/>
              <w:rPr>
                <w:rFonts w:hint="eastAsia" w:ascii="宋体" w:hAnsi="宋体" w:cs="宋体"/>
                <w:b/>
                <w:bCs/>
                <w:sz w:val="24"/>
                <w:lang w:val="en-GB"/>
              </w:rPr>
            </w:pPr>
            <w:r>
              <w:rPr>
                <w:rFonts w:hint="eastAsia" w:ascii="宋体" w:hAnsi="宋体" w:cs="宋体"/>
                <w:b/>
                <w:bCs/>
                <w:sz w:val="24"/>
                <w:lang w:val="en-GB"/>
              </w:rPr>
              <w:t>价格项</w:t>
            </w:r>
          </w:p>
        </w:tc>
      </w:tr>
      <w:tr w14:paraId="4B87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5" w:type="pct"/>
            <w:vAlign w:val="center"/>
          </w:tcPr>
          <w:p w14:paraId="4FB430B0">
            <w:pPr>
              <w:spacing w:before="93" w:beforeLines="30" w:after="93" w:afterLines="30" w:line="440" w:lineRule="exact"/>
              <w:jc w:val="center"/>
              <w:rPr>
                <w:rFonts w:hint="eastAsia" w:ascii="宋体" w:hAnsi="宋体" w:cs="宋体"/>
                <w:sz w:val="24"/>
                <w:lang w:val="en-GB"/>
              </w:rPr>
            </w:pPr>
            <w:r>
              <w:rPr>
                <w:rFonts w:hint="eastAsia" w:ascii="宋体" w:hAnsi="宋体" w:cs="宋体"/>
                <w:b/>
                <w:bCs/>
                <w:sz w:val="24"/>
                <w:lang w:val="en-GB"/>
              </w:rPr>
              <w:t>权重</w:t>
            </w:r>
          </w:p>
        </w:tc>
        <w:tc>
          <w:tcPr>
            <w:tcW w:w="1441" w:type="pct"/>
            <w:vAlign w:val="center"/>
          </w:tcPr>
          <w:p w14:paraId="4EBCA581">
            <w:pPr>
              <w:spacing w:before="93" w:beforeLines="30" w:after="93" w:afterLines="30" w:line="440" w:lineRule="exact"/>
              <w:jc w:val="center"/>
              <w:rPr>
                <w:rFonts w:hint="eastAsia" w:ascii="宋体" w:hAnsi="宋体" w:cs="宋体"/>
                <w:sz w:val="24"/>
              </w:rPr>
            </w:pPr>
            <w:r>
              <w:rPr>
                <w:rFonts w:hint="eastAsia" w:ascii="宋体" w:hAnsi="宋体" w:cs="宋体"/>
                <w:sz w:val="24"/>
              </w:rPr>
              <w:t>50%</w:t>
            </w:r>
          </w:p>
        </w:tc>
        <w:tc>
          <w:tcPr>
            <w:tcW w:w="1280" w:type="pct"/>
            <w:vAlign w:val="center"/>
          </w:tcPr>
          <w:p w14:paraId="36263056">
            <w:pPr>
              <w:spacing w:before="93" w:beforeLines="30" w:after="93" w:afterLines="30" w:line="440" w:lineRule="exact"/>
              <w:jc w:val="center"/>
              <w:rPr>
                <w:rFonts w:hint="eastAsia" w:ascii="宋体" w:hAnsi="宋体" w:cs="宋体"/>
                <w:sz w:val="24"/>
                <w:lang w:val="en-GB"/>
              </w:rPr>
            </w:pPr>
            <w:r>
              <w:rPr>
                <w:rFonts w:hint="eastAsia" w:ascii="宋体" w:hAnsi="宋体" w:cs="宋体"/>
                <w:sz w:val="24"/>
              </w:rPr>
              <w:t>40</w:t>
            </w:r>
            <w:r>
              <w:rPr>
                <w:rFonts w:hint="eastAsia" w:ascii="宋体" w:hAnsi="宋体" w:cs="宋体"/>
                <w:sz w:val="24"/>
                <w:lang w:val="en-GB"/>
              </w:rPr>
              <w:t>%</w:t>
            </w:r>
          </w:p>
        </w:tc>
        <w:tc>
          <w:tcPr>
            <w:tcW w:w="1192" w:type="pct"/>
            <w:vAlign w:val="center"/>
          </w:tcPr>
          <w:p w14:paraId="72193159">
            <w:pPr>
              <w:spacing w:before="93" w:beforeLines="30" w:after="93" w:afterLines="30" w:line="440" w:lineRule="exact"/>
              <w:jc w:val="center"/>
              <w:rPr>
                <w:rFonts w:hint="eastAsia" w:ascii="宋体" w:hAnsi="宋体" w:cs="宋体"/>
                <w:sz w:val="24"/>
              </w:rPr>
            </w:pPr>
            <w:r>
              <w:rPr>
                <w:rFonts w:hint="eastAsia" w:ascii="宋体" w:hAnsi="宋体" w:cs="宋体"/>
                <w:sz w:val="24"/>
              </w:rPr>
              <w:t>10</w:t>
            </w:r>
            <w:r>
              <w:rPr>
                <w:rFonts w:hint="eastAsia" w:ascii="宋体" w:hAnsi="宋体" w:cs="宋体"/>
                <w:sz w:val="24"/>
                <w:lang w:val="en-GB"/>
              </w:rPr>
              <w:t>%</w:t>
            </w:r>
          </w:p>
        </w:tc>
      </w:tr>
    </w:tbl>
    <w:p w14:paraId="1B3A0735">
      <w:pPr>
        <w:spacing w:before="156" w:beforeLines="50" w:line="440" w:lineRule="exact"/>
        <w:ind w:firstLine="480" w:firstLineChars="200"/>
        <w:rPr>
          <w:rFonts w:hint="eastAsia" w:ascii="宋体" w:hAnsi="宋体" w:cs="宋体"/>
          <w:color w:val="000000"/>
          <w:sz w:val="24"/>
        </w:rPr>
      </w:pPr>
      <w:r>
        <w:rPr>
          <w:rFonts w:hint="eastAsia" w:ascii="宋体" w:hAnsi="宋体" w:cs="宋体"/>
          <w:sz w:val="24"/>
        </w:rPr>
        <w:t>12、评审小组采用综合评分法对供应商的响应文件</w:t>
      </w:r>
      <w:r>
        <w:rPr>
          <w:rFonts w:hint="eastAsia" w:ascii="宋体" w:hAnsi="宋体" w:cs="宋体"/>
          <w:color w:val="000000"/>
          <w:sz w:val="24"/>
        </w:rPr>
        <w:t>和报价进行综合评分。评审小组根据综合评分情况，按照评审得分由高到低顺序推荐</w:t>
      </w:r>
      <w:r>
        <w:rPr>
          <w:rFonts w:hint="eastAsia" w:ascii="宋体" w:hAnsi="宋体" w:cs="宋体"/>
          <w:color w:val="000000"/>
          <w:sz w:val="24"/>
          <w:lang w:val="en-US" w:eastAsia="zh-CN"/>
        </w:rPr>
        <w:t>前三名为</w:t>
      </w:r>
      <w:r>
        <w:rPr>
          <w:rFonts w:hint="eastAsia" w:ascii="宋体" w:hAnsi="宋体" w:cs="宋体"/>
          <w:color w:val="000000"/>
          <w:sz w:val="24"/>
        </w:rPr>
        <w:t>成交候选供应商。评审得分相同的，按照最后报价由低到高的顺序推荐。</w:t>
      </w:r>
    </w:p>
    <w:p w14:paraId="1C334071">
      <w:pPr>
        <w:spacing w:before="156" w:beforeLines="50" w:after="156" w:afterLines="50" w:line="440" w:lineRule="exact"/>
        <w:rPr>
          <w:rFonts w:hint="eastAsia" w:ascii="宋体" w:hAnsi="宋体" w:cs="宋体"/>
          <w:b/>
          <w:bCs/>
          <w:color w:val="000000"/>
          <w:sz w:val="24"/>
        </w:rPr>
      </w:pPr>
      <w:r>
        <w:rPr>
          <w:rFonts w:hint="eastAsia" w:ascii="宋体" w:hAnsi="宋体" w:cs="宋体"/>
          <w:b/>
          <w:bCs/>
          <w:color w:val="000000"/>
          <w:sz w:val="24"/>
        </w:rPr>
        <w:t>注：</w:t>
      </w:r>
    </w:p>
    <w:p w14:paraId="753BEDC3">
      <w:pPr>
        <w:spacing w:line="440" w:lineRule="exact"/>
        <w:ind w:firstLine="480" w:firstLineChars="200"/>
        <w:rPr>
          <w:rFonts w:hint="eastAsia" w:ascii="宋体" w:hAnsi="宋体" w:cs="宋体"/>
          <w:color w:val="000000"/>
          <w:sz w:val="24"/>
          <w:lang w:val="en-GB"/>
        </w:rPr>
      </w:pPr>
      <w:r>
        <w:rPr>
          <w:rFonts w:hint="eastAsia" w:ascii="宋体" w:hAnsi="宋体" w:cs="宋体"/>
          <w:color w:val="000000"/>
          <w:sz w:val="24"/>
        </w:rPr>
        <w:t>1、</w:t>
      </w:r>
      <w:r>
        <w:rPr>
          <w:rFonts w:hint="eastAsia" w:ascii="宋体" w:hAnsi="宋体" w:cs="宋体"/>
          <w:color w:val="000000"/>
          <w:sz w:val="24"/>
          <w:lang w:val="en-GB"/>
        </w:rPr>
        <w:t>技术项得分=（∑各</w:t>
      </w:r>
      <w:r>
        <w:rPr>
          <w:rFonts w:hint="eastAsia" w:ascii="宋体" w:hAnsi="宋体" w:cs="宋体"/>
          <w:color w:val="000000"/>
          <w:sz w:val="24"/>
        </w:rPr>
        <w:t>评审</w:t>
      </w:r>
      <w:r>
        <w:rPr>
          <w:rFonts w:hint="eastAsia" w:ascii="宋体" w:hAnsi="宋体" w:cs="宋体"/>
          <w:color w:val="000000"/>
          <w:sz w:val="24"/>
          <w:lang w:val="en-GB"/>
        </w:rPr>
        <w:t>小组所审技术参数得分）/（</w:t>
      </w:r>
      <w:r>
        <w:rPr>
          <w:rFonts w:hint="eastAsia" w:ascii="宋体" w:hAnsi="宋体" w:cs="宋体"/>
          <w:color w:val="000000"/>
          <w:sz w:val="24"/>
        </w:rPr>
        <w:t>评审</w:t>
      </w:r>
      <w:r>
        <w:rPr>
          <w:rFonts w:hint="eastAsia" w:ascii="宋体" w:hAnsi="宋体" w:cs="宋体"/>
          <w:color w:val="000000"/>
          <w:sz w:val="24"/>
          <w:lang w:val="en-GB"/>
        </w:rPr>
        <w:t>小组人数）；</w:t>
      </w:r>
    </w:p>
    <w:p w14:paraId="171D5352">
      <w:pPr>
        <w:spacing w:line="440" w:lineRule="exact"/>
        <w:ind w:firstLine="480" w:firstLineChars="200"/>
        <w:rPr>
          <w:rFonts w:hint="eastAsia" w:ascii="宋体" w:hAnsi="宋体" w:cs="宋体"/>
          <w:color w:val="000000"/>
          <w:sz w:val="24"/>
          <w:lang w:val="en-GB"/>
        </w:rPr>
      </w:pPr>
      <w:r>
        <w:rPr>
          <w:rFonts w:hint="eastAsia" w:ascii="宋体" w:hAnsi="宋体" w:cs="宋体"/>
          <w:color w:val="000000"/>
          <w:sz w:val="24"/>
        </w:rPr>
        <w:t>2、</w:t>
      </w:r>
      <w:r>
        <w:rPr>
          <w:rFonts w:hint="eastAsia" w:ascii="宋体" w:hAnsi="宋体" w:cs="宋体"/>
          <w:color w:val="000000"/>
          <w:sz w:val="24"/>
          <w:lang w:val="en-GB"/>
        </w:rPr>
        <w:t>商务项得分=（∑各</w:t>
      </w:r>
      <w:r>
        <w:rPr>
          <w:rFonts w:hint="eastAsia" w:ascii="宋体" w:hAnsi="宋体" w:cs="宋体"/>
          <w:color w:val="000000"/>
          <w:sz w:val="24"/>
        </w:rPr>
        <w:t>评审</w:t>
      </w:r>
      <w:r>
        <w:rPr>
          <w:rFonts w:hint="eastAsia" w:ascii="宋体" w:hAnsi="宋体" w:cs="宋体"/>
          <w:color w:val="000000"/>
          <w:sz w:val="24"/>
          <w:lang w:val="en-GB"/>
        </w:rPr>
        <w:t>小组所审商务参数得分）/（</w:t>
      </w:r>
      <w:r>
        <w:rPr>
          <w:rFonts w:hint="eastAsia" w:ascii="宋体" w:hAnsi="宋体" w:cs="宋体"/>
          <w:color w:val="000000"/>
          <w:sz w:val="24"/>
        </w:rPr>
        <w:t>评审</w:t>
      </w:r>
      <w:r>
        <w:rPr>
          <w:rFonts w:hint="eastAsia" w:ascii="宋体" w:hAnsi="宋体" w:cs="宋体"/>
          <w:color w:val="000000"/>
          <w:sz w:val="24"/>
          <w:lang w:val="en-GB"/>
        </w:rPr>
        <w:t>小组人数）；</w:t>
      </w:r>
    </w:p>
    <w:p w14:paraId="5B121F78">
      <w:pPr>
        <w:spacing w:line="440" w:lineRule="exact"/>
        <w:ind w:firstLine="480" w:firstLineChars="200"/>
        <w:rPr>
          <w:rFonts w:hint="eastAsia" w:ascii="宋体" w:hAnsi="宋体" w:cs="宋体"/>
          <w:color w:val="000000"/>
          <w:sz w:val="24"/>
          <w:lang w:val="en-GB"/>
        </w:rPr>
      </w:pPr>
      <w:r>
        <w:rPr>
          <w:rFonts w:hint="eastAsia" w:ascii="宋体" w:hAnsi="宋体" w:cs="宋体"/>
          <w:color w:val="000000"/>
          <w:sz w:val="24"/>
        </w:rPr>
        <w:t>3、</w:t>
      </w:r>
      <w:r>
        <w:rPr>
          <w:rFonts w:hint="eastAsia" w:ascii="宋体" w:hAnsi="宋体" w:cs="宋体"/>
          <w:color w:val="000000"/>
          <w:sz w:val="24"/>
          <w:lang w:val="en-GB"/>
        </w:rPr>
        <w:t>价格项得分</w:t>
      </w:r>
      <w:r>
        <w:rPr>
          <w:rFonts w:hint="eastAsia" w:ascii="宋体" w:hAnsi="宋体" w:cs="宋体"/>
          <w:color w:val="000000"/>
          <w:sz w:val="24"/>
        </w:rPr>
        <w:t>=（基准价／报价）×价格权值×100</w:t>
      </w:r>
      <w:r>
        <w:rPr>
          <w:rFonts w:hint="eastAsia" w:ascii="宋体" w:hAnsi="宋体" w:cs="宋体"/>
          <w:color w:val="000000"/>
          <w:sz w:val="24"/>
          <w:lang w:val="en-GB"/>
        </w:rPr>
        <w:t>；</w:t>
      </w:r>
    </w:p>
    <w:p w14:paraId="614E1EA6">
      <w:pPr>
        <w:spacing w:line="440" w:lineRule="exact"/>
        <w:ind w:firstLine="480" w:firstLineChars="200"/>
        <w:rPr>
          <w:rFonts w:hint="eastAsia" w:ascii="宋体" w:hAnsi="宋体" w:cs="宋体"/>
          <w:color w:val="000000"/>
          <w:sz w:val="24"/>
          <w:lang w:val="en-GB"/>
        </w:rPr>
      </w:pPr>
      <w:r>
        <w:rPr>
          <w:rFonts w:hint="eastAsia" w:ascii="宋体" w:hAnsi="宋体" w:cs="宋体"/>
          <w:color w:val="000000"/>
          <w:sz w:val="24"/>
        </w:rPr>
        <w:t>4、</w:t>
      </w:r>
      <w:r>
        <w:rPr>
          <w:rFonts w:hint="eastAsia" w:ascii="宋体" w:hAnsi="宋体" w:cs="宋体"/>
          <w:color w:val="000000"/>
          <w:sz w:val="24"/>
          <w:lang w:val="en-GB"/>
        </w:rPr>
        <w:t>供应商综合得分=技术项得分+商务项得分+价格项得分（保留二位小数）。</w:t>
      </w:r>
    </w:p>
    <w:p w14:paraId="0CFAC144">
      <w:pPr>
        <w:spacing w:before="156" w:beforeLines="50" w:after="156" w:afterLines="50" w:line="440" w:lineRule="exact"/>
        <w:rPr>
          <w:rFonts w:hint="eastAsia" w:ascii="宋体" w:hAnsi="宋体" w:cs="宋体"/>
          <w:b/>
          <w:color w:val="000000"/>
          <w:sz w:val="24"/>
        </w:rPr>
      </w:pPr>
    </w:p>
    <w:p w14:paraId="0AD503F4">
      <w:pPr>
        <w:pStyle w:val="17"/>
        <w:rPr>
          <w:rFonts w:hint="eastAsia" w:ascii="宋体" w:hAnsi="宋体" w:cs="宋体"/>
          <w:b/>
          <w:color w:val="000000"/>
          <w:sz w:val="24"/>
        </w:rPr>
      </w:pPr>
    </w:p>
    <w:p w14:paraId="29056E99">
      <w:pPr>
        <w:pStyle w:val="8"/>
        <w:rPr>
          <w:rFonts w:hint="eastAsia" w:ascii="宋体" w:hAnsi="宋体" w:eastAsia="宋体" w:cs="宋体"/>
          <w:b/>
          <w:color w:val="000000"/>
          <w:sz w:val="24"/>
        </w:rPr>
      </w:pPr>
    </w:p>
    <w:p w14:paraId="5070BDF2">
      <w:pPr>
        <w:rPr>
          <w:rFonts w:hint="eastAsia" w:ascii="宋体" w:hAnsi="宋体" w:cs="宋体"/>
          <w:b/>
          <w:color w:val="000000"/>
          <w:sz w:val="24"/>
        </w:rPr>
      </w:pPr>
    </w:p>
    <w:p w14:paraId="1033C901">
      <w:pPr>
        <w:pStyle w:val="17"/>
        <w:rPr>
          <w:rFonts w:hint="eastAsia" w:ascii="宋体" w:hAnsi="宋体" w:cs="宋体"/>
          <w:b/>
          <w:color w:val="000000"/>
          <w:sz w:val="24"/>
        </w:rPr>
      </w:pPr>
    </w:p>
    <w:p w14:paraId="2DB2E7E8">
      <w:pPr>
        <w:pStyle w:val="8"/>
        <w:rPr>
          <w:rFonts w:hint="eastAsia" w:ascii="宋体" w:hAnsi="宋体" w:eastAsia="宋体" w:cs="宋体"/>
          <w:b/>
          <w:color w:val="000000"/>
          <w:sz w:val="24"/>
        </w:rPr>
      </w:pPr>
    </w:p>
    <w:p w14:paraId="43778021">
      <w:pPr>
        <w:rPr>
          <w:rFonts w:hint="eastAsia" w:ascii="宋体" w:hAnsi="宋体" w:cs="宋体"/>
          <w:b/>
          <w:color w:val="000000"/>
          <w:sz w:val="24"/>
        </w:rPr>
      </w:pPr>
    </w:p>
    <w:p w14:paraId="5A7B4B74">
      <w:pPr>
        <w:pStyle w:val="17"/>
        <w:rPr>
          <w:rFonts w:hint="eastAsia" w:ascii="宋体" w:hAnsi="宋体" w:cs="宋体"/>
          <w:b/>
          <w:color w:val="000000"/>
          <w:sz w:val="24"/>
        </w:rPr>
      </w:pPr>
    </w:p>
    <w:p w14:paraId="470A7656">
      <w:pPr>
        <w:pStyle w:val="8"/>
        <w:rPr>
          <w:rFonts w:hint="eastAsia" w:ascii="宋体" w:hAnsi="宋体" w:eastAsia="宋体" w:cs="宋体"/>
          <w:b/>
          <w:color w:val="000000"/>
          <w:sz w:val="24"/>
        </w:rPr>
      </w:pPr>
    </w:p>
    <w:p w14:paraId="776A88DF">
      <w:pPr>
        <w:rPr>
          <w:rFonts w:hint="eastAsia" w:ascii="宋体" w:hAnsi="宋体" w:cs="宋体"/>
          <w:b/>
          <w:color w:val="000000"/>
          <w:sz w:val="24"/>
        </w:rPr>
      </w:pPr>
    </w:p>
    <w:p w14:paraId="4D11C5BA">
      <w:pPr>
        <w:pStyle w:val="17"/>
        <w:rPr>
          <w:rFonts w:hint="eastAsia" w:ascii="宋体" w:hAnsi="宋体" w:cs="宋体"/>
          <w:b/>
          <w:color w:val="000000"/>
          <w:sz w:val="24"/>
        </w:rPr>
      </w:pPr>
    </w:p>
    <w:p w14:paraId="3DDB4E02">
      <w:pPr>
        <w:pStyle w:val="8"/>
        <w:rPr>
          <w:rFonts w:hint="eastAsia" w:ascii="宋体" w:hAnsi="宋体" w:eastAsia="宋体" w:cs="宋体"/>
          <w:b/>
          <w:color w:val="000000"/>
          <w:sz w:val="24"/>
        </w:rPr>
      </w:pPr>
    </w:p>
    <w:p w14:paraId="214C699C">
      <w:pPr>
        <w:rPr>
          <w:rFonts w:hint="eastAsia" w:ascii="宋体" w:hAnsi="宋体" w:cs="宋体"/>
          <w:b/>
          <w:color w:val="000000"/>
          <w:sz w:val="24"/>
        </w:rPr>
      </w:pPr>
    </w:p>
    <w:p w14:paraId="0B7C5912">
      <w:pPr>
        <w:pStyle w:val="17"/>
        <w:rPr>
          <w:rFonts w:hint="eastAsia" w:ascii="宋体" w:hAnsi="宋体" w:cs="宋体"/>
          <w:b/>
          <w:color w:val="000000"/>
          <w:sz w:val="24"/>
        </w:rPr>
      </w:pPr>
    </w:p>
    <w:p w14:paraId="3C71C162">
      <w:pPr>
        <w:pStyle w:val="8"/>
        <w:rPr>
          <w:rFonts w:hint="eastAsia" w:ascii="宋体" w:hAnsi="宋体" w:eastAsia="宋体" w:cs="宋体"/>
          <w:b/>
          <w:color w:val="000000"/>
          <w:sz w:val="24"/>
        </w:rPr>
      </w:pPr>
    </w:p>
    <w:p w14:paraId="7314AF21">
      <w:pPr>
        <w:rPr>
          <w:rFonts w:hint="eastAsia" w:ascii="宋体" w:hAnsi="宋体" w:cs="宋体"/>
          <w:b/>
          <w:color w:val="000000"/>
          <w:sz w:val="24"/>
        </w:rPr>
      </w:pPr>
    </w:p>
    <w:p w14:paraId="7B8F7FB8">
      <w:pPr>
        <w:pStyle w:val="17"/>
        <w:rPr>
          <w:rFonts w:hint="eastAsia" w:ascii="宋体" w:hAnsi="宋体" w:cs="宋体"/>
          <w:b/>
          <w:color w:val="000000"/>
          <w:sz w:val="24"/>
        </w:rPr>
      </w:pPr>
    </w:p>
    <w:p w14:paraId="4B23A410">
      <w:pPr>
        <w:pStyle w:val="8"/>
        <w:rPr>
          <w:rFonts w:hint="eastAsia" w:ascii="宋体" w:hAnsi="宋体" w:eastAsia="宋体" w:cs="宋体"/>
          <w:b/>
          <w:color w:val="000000"/>
          <w:sz w:val="24"/>
        </w:rPr>
      </w:pPr>
    </w:p>
    <w:p w14:paraId="3159DB25">
      <w:pPr>
        <w:rPr>
          <w:rFonts w:hint="eastAsia" w:ascii="宋体" w:hAnsi="宋体" w:cs="宋体"/>
          <w:b/>
          <w:color w:val="000000"/>
          <w:sz w:val="24"/>
        </w:rPr>
      </w:pPr>
    </w:p>
    <w:p w14:paraId="5F38F268">
      <w:pPr>
        <w:pStyle w:val="17"/>
        <w:rPr>
          <w:rFonts w:hint="eastAsia" w:ascii="宋体" w:hAnsi="宋体" w:cs="宋体"/>
          <w:b/>
          <w:color w:val="000000"/>
          <w:sz w:val="24"/>
        </w:rPr>
      </w:pPr>
    </w:p>
    <w:p w14:paraId="26B86310">
      <w:pPr>
        <w:pStyle w:val="8"/>
        <w:rPr>
          <w:rFonts w:hint="eastAsia" w:ascii="宋体" w:hAnsi="宋体" w:eastAsia="宋体" w:cs="宋体"/>
        </w:rPr>
      </w:pPr>
    </w:p>
    <w:p w14:paraId="0ABD2A24">
      <w:pPr>
        <w:rPr>
          <w:rFonts w:hint="eastAsia" w:ascii="宋体" w:hAnsi="宋体" w:cs="宋体"/>
        </w:rPr>
      </w:pPr>
    </w:p>
    <w:p w14:paraId="16066BF1">
      <w:pPr>
        <w:pStyle w:val="17"/>
        <w:rPr>
          <w:rFonts w:hint="eastAsia" w:ascii="宋体" w:hAnsi="宋体" w:cs="宋体"/>
        </w:rPr>
      </w:pPr>
    </w:p>
    <w:p w14:paraId="0F67AD42">
      <w:pPr>
        <w:pStyle w:val="8"/>
        <w:rPr>
          <w:rFonts w:hint="eastAsia" w:ascii="宋体" w:hAnsi="宋体" w:eastAsia="宋体" w:cs="宋体"/>
        </w:rPr>
      </w:pPr>
    </w:p>
    <w:p w14:paraId="176E7301">
      <w:pPr>
        <w:pStyle w:val="17"/>
        <w:rPr>
          <w:rFonts w:hint="eastAsia" w:ascii="宋体" w:hAnsi="宋体" w:cs="宋体"/>
          <w:b/>
          <w:color w:val="000000"/>
          <w:sz w:val="24"/>
        </w:rPr>
      </w:pPr>
    </w:p>
    <w:p w14:paraId="033E9F6B">
      <w:pPr>
        <w:pStyle w:val="8"/>
        <w:rPr>
          <w:rFonts w:hint="eastAsia" w:ascii="宋体" w:hAnsi="宋体" w:eastAsia="宋体" w:cs="宋体"/>
          <w:b/>
          <w:color w:val="000000"/>
          <w:sz w:val="24"/>
        </w:rPr>
      </w:pPr>
    </w:p>
    <w:p w14:paraId="14768C3D">
      <w:pPr>
        <w:rPr>
          <w:rFonts w:hint="eastAsia" w:ascii="宋体" w:hAnsi="宋体" w:cs="宋体"/>
          <w:b/>
          <w:color w:val="000000"/>
          <w:sz w:val="24"/>
        </w:rPr>
      </w:pPr>
    </w:p>
    <w:p w14:paraId="22EEB4C4">
      <w:pPr>
        <w:pStyle w:val="17"/>
        <w:rPr>
          <w:rFonts w:hint="eastAsia" w:ascii="宋体" w:hAnsi="宋体" w:cs="宋体"/>
          <w:b/>
          <w:color w:val="000000"/>
          <w:sz w:val="24"/>
        </w:rPr>
      </w:pPr>
    </w:p>
    <w:p w14:paraId="3A997AF3">
      <w:pPr>
        <w:pStyle w:val="8"/>
        <w:rPr>
          <w:rFonts w:hint="eastAsia" w:ascii="宋体" w:hAnsi="宋体" w:eastAsia="宋体" w:cs="宋体"/>
          <w:b/>
          <w:color w:val="000000"/>
          <w:sz w:val="24"/>
        </w:rPr>
      </w:pPr>
    </w:p>
    <w:p w14:paraId="2D0E9B83">
      <w:pPr>
        <w:spacing w:before="156" w:beforeLines="50" w:after="156" w:afterLines="50" w:line="440" w:lineRule="exact"/>
        <w:rPr>
          <w:rFonts w:hint="eastAsia" w:ascii="宋体" w:hAnsi="宋体" w:cs="宋体"/>
          <w:b/>
          <w:color w:val="000000"/>
          <w:sz w:val="24"/>
        </w:rPr>
      </w:pPr>
      <w:r>
        <w:rPr>
          <w:rFonts w:hint="eastAsia" w:ascii="宋体" w:hAnsi="宋体" w:cs="宋体"/>
          <w:b/>
          <w:color w:val="000000"/>
          <w:sz w:val="24"/>
        </w:rPr>
        <w:t>(附表2)</w:t>
      </w:r>
    </w:p>
    <w:tbl>
      <w:tblPr>
        <w:tblStyle w:val="25"/>
        <w:tblW w:w="9868" w:type="dxa"/>
        <w:tblInd w:w="-17" w:type="dxa"/>
        <w:tblLayout w:type="fixed"/>
        <w:tblCellMar>
          <w:top w:w="0" w:type="dxa"/>
          <w:left w:w="108" w:type="dxa"/>
          <w:bottom w:w="0" w:type="dxa"/>
          <w:right w:w="108" w:type="dxa"/>
        </w:tblCellMar>
      </w:tblPr>
      <w:tblGrid>
        <w:gridCol w:w="532"/>
        <w:gridCol w:w="1194"/>
        <w:gridCol w:w="6528"/>
        <w:gridCol w:w="807"/>
        <w:gridCol w:w="807"/>
      </w:tblGrid>
      <w:tr w14:paraId="6FA41C4B">
        <w:tblPrEx>
          <w:tblCellMar>
            <w:top w:w="0" w:type="dxa"/>
            <w:left w:w="108" w:type="dxa"/>
            <w:bottom w:w="0" w:type="dxa"/>
            <w:right w:w="108" w:type="dxa"/>
          </w:tblCellMar>
        </w:tblPrEx>
        <w:trPr>
          <w:trHeight w:val="454" w:hRule="atLeast"/>
          <w:tblHeader/>
        </w:trPr>
        <w:tc>
          <w:tcPr>
            <w:tcW w:w="532" w:type="dxa"/>
            <w:tcBorders>
              <w:top w:val="single" w:color="auto" w:sz="4" w:space="0"/>
              <w:left w:val="single" w:color="auto" w:sz="4" w:space="0"/>
              <w:bottom w:val="single" w:color="auto" w:sz="4" w:space="0"/>
              <w:right w:val="single" w:color="auto" w:sz="4" w:space="0"/>
            </w:tcBorders>
            <w:shd w:val="clear" w:color="auto" w:fill="FFCC99"/>
            <w:vAlign w:val="center"/>
          </w:tcPr>
          <w:p w14:paraId="2470C543">
            <w:pPr>
              <w:widowControl/>
              <w:spacing w:after="31" w:afterLines="10" w:line="360" w:lineRule="exact"/>
              <w:ind w:left="-84" w:leftChars="-40" w:right="-73" w:rightChars="-35"/>
              <w:jc w:val="center"/>
              <w:rPr>
                <w:rFonts w:hint="eastAsia" w:ascii="宋体" w:hAnsi="宋体" w:cs="宋体"/>
                <w:b/>
                <w:bCs/>
                <w:color w:val="000000"/>
                <w:szCs w:val="21"/>
              </w:rPr>
            </w:pPr>
            <w:r>
              <w:rPr>
                <w:rFonts w:hint="eastAsia" w:ascii="宋体" w:hAnsi="宋体" w:cs="宋体"/>
                <w:b/>
                <w:bCs/>
                <w:color w:val="000000"/>
              </w:rPr>
              <w:t>序号</w:t>
            </w:r>
          </w:p>
        </w:tc>
        <w:tc>
          <w:tcPr>
            <w:tcW w:w="1194" w:type="dxa"/>
            <w:tcBorders>
              <w:top w:val="single" w:color="auto" w:sz="4" w:space="0"/>
              <w:left w:val="nil"/>
              <w:bottom w:val="single" w:color="auto" w:sz="4" w:space="0"/>
              <w:right w:val="single" w:color="auto" w:sz="4" w:space="0"/>
            </w:tcBorders>
            <w:shd w:val="clear" w:color="auto" w:fill="FFCC99"/>
            <w:vAlign w:val="center"/>
          </w:tcPr>
          <w:p w14:paraId="154C588F">
            <w:pPr>
              <w:widowControl/>
              <w:spacing w:after="31" w:afterLines="10" w:line="360" w:lineRule="exact"/>
              <w:ind w:left="-88" w:leftChars="-42" w:right="-103" w:rightChars="-49"/>
              <w:jc w:val="center"/>
              <w:rPr>
                <w:rFonts w:hint="eastAsia" w:ascii="宋体" w:hAnsi="宋体" w:cs="宋体"/>
                <w:b/>
                <w:bCs/>
                <w:color w:val="000000"/>
              </w:rPr>
            </w:pPr>
            <w:r>
              <w:rPr>
                <w:rFonts w:hint="eastAsia" w:ascii="宋体" w:hAnsi="宋体" w:cs="宋体"/>
                <w:b/>
                <w:bCs/>
                <w:color w:val="000000"/>
              </w:rPr>
              <w:t>评分项目</w:t>
            </w:r>
          </w:p>
        </w:tc>
        <w:tc>
          <w:tcPr>
            <w:tcW w:w="6528" w:type="dxa"/>
            <w:tcBorders>
              <w:top w:val="single" w:color="auto" w:sz="4" w:space="0"/>
              <w:left w:val="nil"/>
              <w:bottom w:val="single" w:color="auto" w:sz="4" w:space="0"/>
              <w:right w:val="single" w:color="auto" w:sz="4" w:space="0"/>
            </w:tcBorders>
            <w:shd w:val="clear" w:color="auto" w:fill="FFCC99"/>
            <w:vAlign w:val="center"/>
          </w:tcPr>
          <w:p w14:paraId="2CEE28C9">
            <w:pPr>
              <w:widowControl/>
              <w:spacing w:after="31" w:afterLines="10" w:line="360" w:lineRule="exact"/>
              <w:jc w:val="center"/>
              <w:rPr>
                <w:rFonts w:hint="eastAsia" w:ascii="宋体" w:hAnsi="宋体" w:cs="宋体"/>
                <w:b/>
                <w:bCs/>
                <w:color w:val="000000"/>
              </w:rPr>
            </w:pPr>
            <w:r>
              <w:rPr>
                <w:rFonts w:hint="eastAsia" w:ascii="宋体" w:hAnsi="宋体" w:cs="宋体"/>
                <w:b/>
                <w:bCs/>
                <w:color w:val="000000"/>
              </w:rPr>
              <w:t>评分标准</w:t>
            </w:r>
          </w:p>
        </w:tc>
        <w:tc>
          <w:tcPr>
            <w:tcW w:w="807" w:type="dxa"/>
            <w:tcBorders>
              <w:top w:val="single" w:color="auto" w:sz="4" w:space="0"/>
              <w:left w:val="nil"/>
              <w:bottom w:val="single" w:color="auto" w:sz="4" w:space="0"/>
              <w:right w:val="single" w:color="auto" w:sz="4" w:space="0"/>
            </w:tcBorders>
            <w:shd w:val="clear" w:color="auto" w:fill="FFCC99"/>
            <w:vAlign w:val="center"/>
          </w:tcPr>
          <w:p w14:paraId="479F81C2">
            <w:pPr>
              <w:widowControl/>
              <w:spacing w:after="31" w:afterLines="10" w:line="360" w:lineRule="exact"/>
              <w:ind w:left="-92" w:leftChars="-44" w:right="-69" w:rightChars="-33"/>
              <w:jc w:val="center"/>
              <w:rPr>
                <w:rFonts w:hint="eastAsia" w:ascii="宋体" w:hAnsi="宋体" w:cs="宋体"/>
                <w:b/>
                <w:bCs/>
                <w:color w:val="000000"/>
              </w:rPr>
            </w:pPr>
            <w:r>
              <w:rPr>
                <w:rFonts w:hint="eastAsia" w:ascii="宋体" w:hAnsi="宋体" w:cs="宋体"/>
                <w:b/>
                <w:bCs/>
                <w:color w:val="000000"/>
              </w:rPr>
              <w:t>分值</w:t>
            </w:r>
          </w:p>
        </w:tc>
        <w:tc>
          <w:tcPr>
            <w:tcW w:w="807" w:type="dxa"/>
            <w:tcBorders>
              <w:top w:val="single" w:color="auto" w:sz="4" w:space="0"/>
              <w:left w:val="nil"/>
              <w:bottom w:val="single" w:color="auto" w:sz="4" w:space="0"/>
              <w:right w:val="single" w:color="auto" w:sz="4" w:space="0"/>
            </w:tcBorders>
            <w:shd w:val="clear" w:color="auto" w:fill="FFCC99"/>
            <w:vAlign w:val="center"/>
          </w:tcPr>
          <w:p w14:paraId="4D41C80B">
            <w:pPr>
              <w:widowControl/>
              <w:spacing w:after="31" w:afterLines="10" w:line="360" w:lineRule="exact"/>
              <w:ind w:left="-92" w:leftChars="-44" w:right="-69" w:rightChars="-33"/>
              <w:jc w:val="center"/>
              <w:rPr>
                <w:rFonts w:hint="eastAsia" w:ascii="宋体" w:hAnsi="宋体" w:cs="宋体"/>
                <w:b/>
                <w:bCs/>
                <w:color w:val="000000"/>
              </w:rPr>
            </w:pPr>
            <w:r>
              <w:rPr>
                <w:rFonts w:hint="eastAsia" w:ascii="宋体" w:hAnsi="宋体" w:cs="宋体"/>
                <w:b/>
                <w:bCs/>
                <w:color w:val="000000"/>
              </w:rPr>
              <w:t>得分</w:t>
            </w:r>
          </w:p>
        </w:tc>
      </w:tr>
      <w:tr w14:paraId="2185BE88">
        <w:tblPrEx>
          <w:tblCellMar>
            <w:top w:w="0" w:type="dxa"/>
            <w:left w:w="108" w:type="dxa"/>
            <w:bottom w:w="0" w:type="dxa"/>
            <w:right w:w="108" w:type="dxa"/>
          </w:tblCellMar>
        </w:tblPrEx>
        <w:trPr>
          <w:trHeight w:val="408" w:hRule="atLeast"/>
        </w:trPr>
        <w:tc>
          <w:tcPr>
            <w:tcW w:w="1726"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05DE6256">
            <w:pPr>
              <w:widowControl/>
              <w:spacing w:after="31" w:afterLines="10" w:line="360" w:lineRule="exact"/>
              <w:rPr>
                <w:rFonts w:hint="eastAsia" w:ascii="宋体" w:hAnsi="宋体" w:cs="宋体"/>
                <w:b/>
                <w:bCs/>
                <w:color w:val="000000"/>
              </w:rPr>
            </w:pPr>
            <w:r>
              <w:rPr>
                <w:rFonts w:hint="eastAsia" w:ascii="宋体" w:hAnsi="宋体" w:cs="宋体"/>
                <w:b/>
                <w:bCs/>
                <w:color w:val="000000"/>
              </w:rPr>
              <w:t>一、技术部分</w:t>
            </w:r>
          </w:p>
        </w:tc>
        <w:tc>
          <w:tcPr>
            <w:tcW w:w="6528" w:type="dxa"/>
            <w:tcBorders>
              <w:top w:val="single" w:color="auto" w:sz="4" w:space="0"/>
              <w:left w:val="nil"/>
              <w:bottom w:val="single" w:color="auto" w:sz="4" w:space="0"/>
              <w:right w:val="single" w:color="auto" w:sz="4" w:space="0"/>
            </w:tcBorders>
            <w:shd w:val="clear" w:color="auto" w:fill="DAEEF3"/>
            <w:vAlign w:val="center"/>
          </w:tcPr>
          <w:p w14:paraId="3F6F1EBC">
            <w:pPr>
              <w:widowControl/>
              <w:spacing w:after="31" w:afterLines="10" w:line="360" w:lineRule="exact"/>
              <w:jc w:val="center"/>
              <w:rPr>
                <w:rFonts w:hint="eastAsia" w:ascii="宋体" w:hAnsi="宋体" w:cs="宋体"/>
                <w:b/>
                <w:bCs/>
                <w:color w:val="000000"/>
              </w:rPr>
            </w:pPr>
          </w:p>
        </w:tc>
        <w:tc>
          <w:tcPr>
            <w:tcW w:w="807" w:type="dxa"/>
            <w:tcBorders>
              <w:top w:val="single" w:color="auto" w:sz="4" w:space="0"/>
              <w:left w:val="nil"/>
              <w:bottom w:val="single" w:color="auto" w:sz="4" w:space="0"/>
              <w:right w:val="single" w:color="auto" w:sz="4" w:space="0"/>
            </w:tcBorders>
            <w:shd w:val="clear" w:color="auto" w:fill="DAEEF3"/>
            <w:vAlign w:val="center"/>
          </w:tcPr>
          <w:p w14:paraId="24FAF38E">
            <w:pPr>
              <w:widowControl/>
              <w:spacing w:after="31" w:afterLines="10" w:line="360" w:lineRule="exact"/>
              <w:jc w:val="center"/>
              <w:rPr>
                <w:rFonts w:hint="eastAsia" w:ascii="宋体" w:hAnsi="宋体" w:cs="宋体"/>
                <w:b/>
                <w:bCs/>
                <w:color w:val="000000"/>
              </w:rPr>
            </w:pPr>
            <w:r>
              <w:rPr>
                <w:rFonts w:hint="eastAsia" w:ascii="宋体" w:hAnsi="宋体" w:cs="宋体"/>
                <w:b/>
                <w:bCs/>
                <w:color w:val="000000"/>
              </w:rPr>
              <w:t>50</w:t>
            </w:r>
          </w:p>
        </w:tc>
        <w:tc>
          <w:tcPr>
            <w:tcW w:w="807" w:type="dxa"/>
            <w:tcBorders>
              <w:top w:val="single" w:color="auto" w:sz="4" w:space="0"/>
              <w:left w:val="nil"/>
              <w:bottom w:val="single" w:color="auto" w:sz="4" w:space="0"/>
              <w:right w:val="single" w:color="auto" w:sz="4" w:space="0"/>
            </w:tcBorders>
            <w:shd w:val="clear" w:color="auto" w:fill="DAEEF3"/>
            <w:vAlign w:val="center"/>
          </w:tcPr>
          <w:p w14:paraId="4A5E5F95">
            <w:pPr>
              <w:widowControl/>
              <w:spacing w:after="31" w:afterLines="10" w:line="360" w:lineRule="exact"/>
              <w:jc w:val="center"/>
              <w:rPr>
                <w:rFonts w:hint="eastAsia" w:ascii="宋体" w:hAnsi="宋体" w:cs="宋体"/>
                <w:b/>
                <w:bCs/>
                <w:color w:val="000000"/>
              </w:rPr>
            </w:pPr>
          </w:p>
        </w:tc>
      </w:tr>
      <w:tr w14:paraId="160236AB">
        <w:tblPrEx>
          <w:tblCellMar>
            <w:top w:w="0" w:type="dxa"/>
            <w:left w:w="108" w:type="dxa"/>
            <w:bottom w:w="0" w:type="dxa"/>
            <w:right w:w="108" w:type="dxa"/>
          </w:tblCellMar>
        </w:tblPrEx>
        <w:trPr>
          <w:trHeight w:val="2078" w:hRule="atLeast"/>
        </w:trPr>
        <w:tc>
          <w:tcPr>
            <w:tcW w:w="532" w:type="dxa"/>
            <w:tcBorders>
              <w:top w:val="single" w:color="auto" w:sz="4" w:space="0"/>
              <w:left w:val="single" w:color="auto" w:sz="4" w:space="0"/>
              <w:bottom w:val="single" w:color="auto" w:sz="4" w:space="0"/>
              <w:right w:val="single" w:color="auto" w:sz="4" w:space="0"/>
            </w:tcBorders>
            <w:vAlign w:val="center"/>
          </w:tcPr>
          <w:p w14:paraId="22EB345C">
            <w:pPr>
              <w:widowControl/>
              <w:spacing w:after="31" w:afterLines="10" w:line="360" w:lineRule="exact"/>
              <w:jc w:val="center"/>
              <w:rPr>
                <w:rFonts w:hint="eastAsia" w:ascii="宋体" w:hAnsi="宋体" w:cs="宋体"/>
                <w:color w:val="000000"/>
              </w:rPr>
            </w:pPr>
            <w:r>
              <w:rPr>
                <w:rFonts w:hint="eastAsia" w:ascii="宋体" w:hAnsi="宋体" w:cs="宋体"/>
                <w:color w:val="000000"/>
              </w:rPr>
              <w:t>1</w:t>
            </w:r>
          </w:p>
        </w:tc>
        <w:tc>
          <w:tcPr>
            <w:tcW w:w="1194" w:type="dxa"/>
            <w:tcBorders>
              <w:top w:val="single" w:color="auto" w:sz="4" w:space="0"/>
              <w:left w:val="nil"/>
              <w:bottom w:val="single" w:color="auto" w:sz="4" w:space="0"/>
              <w:right w:val="single" w:color="auto" w:sz="4" w:space="0"/>
            </w:tcBorders>
            <w:vAlign w:val="center"/>
          </w:tcPr>
          <w:p w14:paraId="344475CE">
            <w:pPr>
              <w:widowControl/>
              <w:jc w:val="center"/>
              <w:rPr>
                <w:rStyle w:val="88"/>
                <w:rFonts w:hint="eastAsia" w:ascii="宋体" w:hAnsi="宋体" w:eastAsia="宋体" w:cs="宋体"/>
              </w:rPr>
            </w:pPr>
            <w:r>
              <w:rPr>
                <w:rStyle w:val="88"/>
                <w:rFonts w:hint="eastAsia" w:ascii="宋体" w:hAnsi="宋体" w:eastAsia="宋体" w:cs="宋体"/>
              </w:rPr>
              <w:t>项目理解</w:t>
            </w:r>
          </w:p>
        </w:tc>
        <w:tc>
          <w:tcPr>
            <w:tcW w:w="6528" w:type="dxa"/>
            <w:tcBorders>
              <w:top w:val="single" w:color="auto" w:sz="4" w:space="0"/>
              <w:left w:val="nil"/>
              <w:bottom w:val="single" w:color="auto" w:sz="4" w:space="0"/>
              <w:right w:val="single" w:color="auto" w:sz="4" w:space="0"/>
            </w:tcBorders>
            <w:vAlign w:val="center"/>
          </w:tcPr>
          <w:p w14:paraId="41682525">
            <w:pPr>
              <w:widowControl/>
              <w:rPr>
                <w:rStyle w:val="88"/>
                <w:rFonts w:hint="eastAsia" w:ascii="宋体" w:hAnsi="宋体" w:eastAsia="宋体" w:cs="宋体"/>
              </w:rPr>
            </w:pPr>
            <w:r>
              <w:rPr>
                <w:rStyle w:val="88"/>
                <w:rFonts w:hint="eastAsia" w:ascii="宋体" w:hAnsi="宋体" w:eastAsia="宋体" w:cs="宋体"/>
              </w:rPr>
              <w:t>针对本项目特点结合项目需求制定项目理解方案（包括但不限于项目背景、目标任务、需求分析等内容），根据供应商提供的方案内容进行评分：</w:t>
            </w:r>
          </w:p>
          <w:p w14:paraId="5365D6F4">
            <w:pPr>
              <w:widowControl/>
              <w:rPr>
                <w:rStyle w:val="88"/>
                <w:rFonts w:hint="eastAsia" w:ascii="宋体" w:hAnsi="宋体" w:eastAsia="宋体" w:cs="宋体"/>
              </w:rPr>
            </w:pPr>
            <w:r>
              <w:rPr>
                <w:rStyle w:val="88"/>
                <w:rFonts w:hint="eastAsia" w:ascii="宋体" w:hAnsi="宋体" w:eastAsia="宋体" w:cs="宋体"/>
              </w:rPr>
              <w:t>1）项目背景描述清楚、逻辑清晰；投标人工作目标明确、可行；工作任务具体、翔实，需求分析准确，可行性高，得 5分；</w:t>
            </w:r>
          </w:p>
          <w:p w14:paraId="04F438AB">
            <w:pPr>
              <w:widowControl/>
              <w:rPr>
                <w:rStyle w:val="88"/>
                <w:rFonts w:hint="eastAsia" w:ascii="宋体" w:hAnsi="宋体" w:eastAsia="宋体" w:cs="宋体"/>
              </w:rPr>
            </w:pPr>
            <w:r>
              <w:rPr>
                <w:rStyle w:val="88"/>
                <w:rFonts w:hint="eastAsia" w:ascii="宋体" w:hAnsi="宋体" w:eastAsia="宋体" w:cs="宋体"/>
              </w:rPr>
              <w:t>2）项目背景描述较清楚、逻辑较清晰；投标人工作目标较明确、可行；工作任务较具体、翔实，需求分析较准确、可行，得 3分；</w:t>
            </w:r>
          </w:p>
          <w:p w14:paraId="282EAC6C">
            <w:pPr>
              <w:widowControl/>
              <w:rPr>
                <w:rStyle w:val="88"/>
                <w:rFonts w:hint="eastAsia" w:ascii="宋体" w:hAnsi="宋体" w:eastAsia="宋体" w:cs="宋体"/>
              </w:rPr>
            </w:pPr>
            <w:r>
              <w:rPr>
                <w:rStyle w:val="88"/>
                <w:rFonts w:hint="eastAsia" w:ascii="宋体" w:hAnsi="宋体" w:eastAsia="宋体" w:cs="宋体"/>
              </w:rPr>
              <w:t>3）项目背景描述不够清楚、逻辑不够清晰；投标人工作目标不够明确、可行；工作任务不够具体、翔实，需求分析不够准确，可行性</w:t>
            </w:r>
            <w:r>
              <w:rPr>
                <w:rStyle w:val="88"/>
                <w:rFonts w:hint="eastAsia" w:ascii="宋体" w:hAnsi="宋体" w:cs="宋体"/>
                <w:lang w:val="en-US" w:eastAsia="zh-CN"/>
              </w:rPr>
              <w:t>不足的</w:t>
            </w:r>
            <w:r>
              <w:rPr>
                <w:rStyle w:val="88"/>
                <w:rFonts w:hint="eastAsia" w:ascii="宋体" w:hAnsi="宋体" w:eastAsia="宋体" w:cs="宋体"/>
              </w:rPr>
              <w:t>，得 1分；</w:t>
            </w:r>
          </w:p>
          <w:p w14:paraId="21997CD5">
            <w:pPr>
              <w:widowControl/>
              <w:rPr>
                <w:rStyle w:val="88"/>
                <w:rFonts w:hint="eastAsia" w:ascii="宋体" w:hAnsi="宋体" w:eastAsia="宋体" w:cs="宋体"/>
              </w:rPr>
            </w:pPr>
            <w:r>
              <w:rPr>
                <w:rStyle w:val="88"/>
                <w:rFonts w:hint="eastAsia" w:ascii="宋体" w:hAnsi="宋体" w:eastAsia="宋体" w:cs="宋体"/>
              </w:rPr>
              <w:t>4）无相关内容不得分。</w:t>
            </w:r>
          </w:p>
        </w:tc>
        <w:tc>
          <w:tcPr>
            <w:tcW w:w="807" w:type="dxa"/>
            <w:tcBorders>
              <w:top w:val="single" w:color="auto" w:sz="4" w:space="0"/>
              <w:left w:val="nil"/>
              <w:bottom w:val="single" w:color="auto" w:sz="4" w:space="0"/>
              <w:right w:val="single" w:color="auto" w:sz="4" w:space="0"/>
            </w:tcBorders>
            <w:vAlign w:val="center"/>
          </w:tcPr>
          <w:p w14:paraId="1856C9CE">
            <w:pPr>
              <w:spacing w:after="31" w:afterLines="10" w:line="360" w:lineRule="exact"/>
              <w:jc w:val="center"/>
              <w:rPr>
                <w:rFonts w:hint="eastAsia" w:ascii="宋体" w:hAnsi="宋体" w:cs="宋体"/>
                <w:color w:val="000000"/>
                <w:szCs w:val="21"/>
              </w:rPr>
            </w:pPr>
            <w:r>
              <w:rPr>
                <w:rFonts w:hint="eastAsia" w:ascii="宋体" w:hAnsi="宋体" w:cs="宋体"/>
                <w:color w:val="000000"/>
              </w:rPr>
              <w:t>5</w:t>
            </w:r>
          </w:p>
        </w:tc>
        <w:tc>
          <w:tcPr>
            <w:tcW w:w="807" w:type="dxa"/>
            <w:tcBorders>
              <w:top w:val="single" w:color="auto" w:sz="4" w:space="0"/>
              <w:left w:val="nil"/>
              <w:bottom w:val="single" w:color="auto" w:sz="4" w:space="0"/>
              <w:right w:val="single" w:color="auto" w:sz="4" w:space="0"/>
            </w:tcBorders>
            <w:vAlign w:val="center"/>
          </w:tcPr>
          <w:p w14:paraId="54888FD1">
            <w:pPr>
              <w:spacing w:after="31" w:afterLines="10" w:line="360" w:lineRule="exact"/>
              <w:jc w:val="center"/>
              <w:rPr>
                <w:rFonts w:hint="eastAsia" w:ascii="宋体" w:hAnsi="宋体" w:cs="宋体"/>
                <w:color w:val="000000"/>
              </w:rPr>
            </w:pPr>
          </w:p>
        </w:tc>
      </w:tr>
      <w:tr w14:paraId="1FCDF4EC">
        <w:tblPrEx>
          <w:tblCellMar>
            <w:top w:w="0" w:type="dxa"/>
            <w:left w:w="108" w:type="dxa"/>
            <w:bottom w:w="0" w:type="dxa"/>
            <w:right w:w="108" w:type="dxa"/>
          </w:tblCellMar>
        </w:tblPrEx>
        <w:trPr>
          <w:trHeight w:val="1727" w:hRule="atLeast"/>
        </w:trPr>
        <w:tc>
          <w:tcPr>
            <w:tcW w:w="532" w:type="dxa"/>
            <w:tcBorders>
              <w:top w:val="single" w:color="auto" w:sz="4" w:space="0"/>
              <w:left w:val="single" w:color="auto" w:sz="4" w:space="0"/>
              <w:bottom w:val="single" w:color="auto" w:sz="4" w:space="0"/>
              <w:right w:val="single" w:color="auto" w:sz="4" w:space="0"/>
            </w:tcBorders>
            <w:vAlign w:val="center"/>
          </w:tcPr>
          <w:p w14:paraId="6DF80D9E">
            <w:pPr>
              <w:widowControl/>
              <w:spacing w:after="31" w:afterLines="10" w:line="360" w:lineRule="exact"/>
              <w:jc w:val="center"/>
              <w:rPr>
                <w:rFonts w:hint="eastAsia" w:ascii="宋体" w:hAnsi="宋体" w:cs="宋体"/>
                <w:color w:val="000000"/>
              </w:rPr>
            </w:pPr>
            <w:r>
              <w:rPr>
                <w:rFonts w:hint="eastAsia" w:ascii="宋体" w:hAnsi="宋体" w:cs="宋体"/>
                <w:color w:val="000000"/>
              </w:rPr>
              <w:t>2</w:t>
            </w:r>
          </w:p>
        </w:tc>
        <w:tc>
          <w:tcPr>
            <w:tcW w:w="1194" w:type="dxa"/>
            <w:tcBorders>
              <w:top w:val="single" w:color="auto" w:sz="4" w:space="0"/>
              <w:left w:val="nil"/>
              <w:bottom w:val="single" w:color="auto" w:sz="4" w:space="0"/>
              <w:right w:val="single" w:color="auto" w:sz="4" w:space="0"/>
            </w:tcBorders>
            <w:vAlign w:val="center"/>
          </w:tcPr>
          <w:p w14:paraId="602F5BE2">
            <w:pPr>
              <w:widowControl/>
              <w:jc w:val="center"/>
              <w:rPr>
                <w:rStyle w:val="88"/>
                <w:rFonts w:hint="eastAsia" w:ascii="宋体" w:hAnsi="宋体" w:eastAsia="宋体" w:cs="宋体"/>
              </w:rPr>
            </w:pPr>
            <w:r>
              <w:rPr>
                <w:rStyle w:val="88"/>
                <w:rFonts w:hint="eastAsia" w:ascii="宋体" w:hAnsi="宋体" w:eastAsia="宋体" w:cs="宋体"/>
              </w:rPr>
              <w:t>技术方案</w:t>
            </w:r>
          </w:p>
        </w:tc>
        <w:tc>
          <w:tcPr>
            <w:tcW w:w="6528" w:type="dxa"/>
            <w:tcBorders>
              <w:top w:val="single" w:color="auto" w:sz="4" w:space="0"/>
              <w:left w:val="nil"/>
              <w:bottom w:val="single" w:color="auto" w:sz="4" w:space="0"/>
              <w:right w:val="single" w:color="auto" w:sz="4" w:space="0"/>
            </w:tcBorders>
            <w:vAlign w:val="center"/>
          </w:tcPr>
          <w:p w14:paraId="13E4E61D">
            <w:pPr>
              <w:widowControl/>
              <w:rPr>
                <w:rStyle w:val="88"/>
                <w:rFonts w:hint="eastAsia" w:ascii="宋体" w:hAnsi="宋体" w:eastAsia="宋体" w:cs="宋体"/>
              </w:rPr>
            </w:pPr>
            <w:r>
              <w:rPr>
                <w:rStyle w:val="88"/>
                <w:rFonts w:hint="eastAsia" w:ascii="宋体" w:hAnsi="宋体" w:eastAsia="宋体" w:cs="宋体"/>
              </w:rPr>
              <w:t>基于招标文件技术需求要点，技术实施方案中逐一进行响应，并针对技术实施方案的完整性、合理性、先进性、有效性、针对性和适用性进行整体评价，技术实施方案至少要包括需求分析、总体设计、实施方案、进度计划、质量控制、保障措施等内容，根据供应商提供的方案内容进行评分：</w:t>
            </w:r>
          </w:p>
          <w:p w14:paraId="4F5CA76C">
            <w:pPr>
              <w:widowControl/>
              <w:rPr>
                <w:rStyle w:val="88"/>
                <w:rFonts w:hint="eastAsia" w:ascii="宋体" w:hAnsi="宋体" w:eastAsia="宋体" w:cs="宋体"/>
              </w:rPr>
            </w:pPr>
            <w:r>
              <w:rPr>
                <w:rStyle w:val="88"/>
                <w:rFonts w:hint="eastAsia" w:ascii="宋体" w:hAnsi="宋体" w:eastAsia="宋体" w:cs="宋体"/>
              </w:rPr>
              <w:t>1）技术方案内容全面、科学可行，设计详细可靠、技术方法先进可靠、计划安排与保障措施合理，满足所有项目建设需求的，得20分；</w:t>
            </w:r>
          </w:p>
          <w:p w14:paraId="308FBF9D">
            <w:pPr>
              <w:widowControl/>
              <w:numPr>
                <w:ilvl w:val="0"/>
                <w:numId w:val="4"/>
              </w:numPr>
              <w:rPr>
                <w:rStyle w:val="88"/>
                <w:rFonts w:hint="eastAsia" w:ascii="宋体" w:hAnsi="宋体" w:eastAsia="宋体" w:cs="宋体"/>
              </w:rPr>
            </w:pPr>
            <w:r>
              <w:rPr>
                <w:rStyle w:val="88"/>
                <w:rFonts w:hint="eastAsia" w:ascii="宋体" w:hAnsi="宋体" w:eastAsia="宋体" w:cs="宋体"/>
              </w:rPr>
              <w:t>技术方案较为全面、科学，技术方法较为先进、计划安排与保障措施较为合理，基本满足项目建设需求的，得10分；</w:t>
            </w:r>
          </w:p>
          <w:p w14:paraId="15B6BAA9">
            <w:pPr>
              <w:widowControl/>
              <w:numPr>
                <w:ilvl w:val="0"/>
                <w:numId w:val="4"/>
              </w:numPr>
              <w:rPr>
                <w:rStyle w:val="88"/>
                <w:rFonts w:hint="eastAsia" w:ascii="宋体" w:hAnsi="宋体" w:eastAsia="宋体" w:cs="宋体"/>
              </w:rPr>
            </w:pPr>
            <w:r>
              <w:rPr>
                <w:rStyle w:val="88"/>
                <w:rFonts w:hint="eastAsia" w:ascii="宋体" w:hAnsi="宋体" w:eastAsia="宋体" w:cs="宋体"/>
              </w:rPr>
              <w:t>技术方案内容完整性、科学性、针对性和适用性、技术先进性一般的，计划安排与保障措施一般，满足部分项目建设需求的，得5分；</w:t>
            </w:r>
          </w:p>
          <w:p w14:paraId="2011DE30">
            <w:pPr>
              <w:widowControl/>
              <w:numPr>
                <w:ilvl w:val="0"/>
                <w:numId w:val="4"/>
              </w:numPr>
              <w:rPr>
                <w:rStyle w:val="88"/>
                <w:rFonts w:hint="eastAsia" w:ascii="宋体" w:hAnsi="宋体" w:eastAsia="宋体" w:cs="宋体"/>
              </w:rPr>
            </w:pPr>
            <w:r>
              <w:rPr>
                <w:rStyle w:val="88"/>
                <w:rFonts w:hint="eastAsia" w:ascii="宋体" w:hAnsi="宋体" w:eastAsia="宋体" w:cs="宋体"/>
              </w:rPr>
              <w:t>不满足或无技术实施方案的，不得分。</w:t>
            </w:r>
          </w:p>
          <w:p w14:paraId="44ADBA93">
            <w:pPr>
              <w:widowControl/>
              <w:rPr>
                <w:rStyle w:val="88"/>
                <w:rFonts w:hint="eastAsia" w:ascii="宋体" w:hAnsi="宋体" w:eastAsia="宋体" w:cs="宋体"/>
              </w:rPr>
            </w:pPr>
          </w:p>
        </w:tc>
        <w:tc>
          <w:tcPr>
            <w:tcW w:w="807" w:type="dxa"/>
            <w:tcBorders>
              <w:top w:val="single" w:color="auto" w:sz="4" w:space="0"/>
              <w:left w:val="nil"/>
              <w:bottom w:val="single" w:color="auto" w:sz="4" w:space="0"/>
              <w:right w:val="single" w:color="auto" w:sz="4" w:space="0"/>
            </w:tcBorders>
            <w:vAlign w:val="center"/>
          </w:tcPr>
          <w:p w14:paraId="57DB7DF4">
            <w:pPr>
              <w:spacing w:after="31" w:afterLines="10" w:line="360" w:lineRule="exact"/>
              <w:jc w:val="center"/>
              <w:rPr>
                <w:rFonts w:hint="eastAsia" w:ascii="宋体" w:hAnsi="宋体" w:cs="宋体"/>
                <w:color w:val="000000"/>
              </w:rPr>
            </w:pPr>
            <w:r>
              <w:rPr>
                <w:rFonts w:hint="eastAsia" w:ascii="宋体" w:hAnsi="宋体" w:cs="宋体"/>
                <w:color w:val="000000"/>
              </w:rPr>
              <w:t>20</w:t>
            </w:r>
          </w:p>
        </w:tc>
        <w:tc>
          <w:tcPr>
            <w:tcW w:w="807" w:type="dxa"/>
            <w:tcBorders>
              <w:top w:val="single" w:color="auto" w:sz="4" w:space="0"/>
              <w:left w:val="nil"/>
              <w:bottom w:val="single" w:color="auto" w:sz="4" w:space="0"/>
              <w:right w:val="single" w:color="auto" w:sz="4" w:space="0"/>
            </w:tcBorders>
            <w:vAlign w:val="center"/>
          </w:tcPr>
          <w:p w14:paraId="1A7BF0B4">
            <w:pPr>
              <w:spacing w:after="31" w:afterLines="10" w:line="360" w:lineRule="exact"/>
              <w:jc w:val="center"/>
              <w:rPr>
                <w:rFonts w:hint="eastAsia" w:ascii="宋体" w:hAnsi="宋体" w:cs="宋体"/>
                <w:color w:val="000000"/>
              </w:rPr>
            </w:pPr>
          </w:p>
        </w:tc>
      </w:tr>
      <w:tr w14:paraId="518A8DB0">
        <w:tblPrEx>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14:paraId="3B39B8CF">
            <w:pPr>
              <w:widowControl/>
              <w:spacing w:after="31" w:afterLines="10" w:line="360" w:lineRule="exact"/>
              <w:jc w:val="center"/>
              <w:rPr>
                <w:rFonts w:hint="eastAsia" w:ascii="宋体" w:hAnsi="宋体" w:cs="宋体"/>
                <w:color w:val="000000"/>
              </w:rPr>
            </w:pPr>
            <w:r>
              <w:rPr>
                <w:rFonts w:hint="eastAsia" w:ascii="宋体" w:hAnsi="宋体" w:cs="宋体"/>
                <w:color w:val="000000"/>
              </w:rPr>
              <w:t>3</w:t>
            </w:r>
          </w:p>
        </w:tc>
        <w:tc>
          <w:tcPr>
            <w:tcW w:w="1194" w:type="dxa"/>
            <w:tcBorders>
              <w:top w:val="single" w:color="auto" w:sz="4" w:space="0"/>
              <w:left w:val="nil"/>
              <w:bottom w:val="single" w:color="auto" w:sz="4" w:space="0"/>
              <w:right w:val="single" w:color="auto" w:sz="4" w:space="0"/>
            </w:tcBorders>
            <w:vAlign w:val="center"/>
          </w:tcPr>
          <w:p w14:paraId="3073A415">
            <w:pPr>
              <w:widowControl/>
              <w:jc w:val="center"/>
              <w:rPr>
                <w:rStyle w:val="88"/>
                <w:rFonts w:hint="eastAsia" w:ascii="宋体" w:hAnsi="宋体" w:eastAsia="宋体" w:cs="宋体"/>
              </w:rPr>
            </w:pPr>
            <w:r>
              <w:rPr>
                <w:rStyle w:val="88"/>
                <w:rFonts w:hint="eastAsia" w:ascii="宋体" w:hAnsi="宋体" w:eastAsia="宋体" w:cs="宋体"/>
              </w:rPr>
              <w:t>项目组织实施</w:t>
            </w:r>
          </w:p>
        </w:tc>
        <w:tc>
          <w:tcPr>
            <w:tcW w:w="6528" w:type="dxa"/>
            <w:tcBorders>
              <w:top w:val="single" w:color="auto" w:sz="4" w:space="0"/>
              <w:left w:val="nil"/>
              <w:bottom w:val="single" w:color="auto" w:sz="4" w:space="0"/>
              <w:right w:val="single" w:color="auto" w:sz="4" w:space="0"/>
            </w:tcBorders>
            <w:vAlign w:val="center"/>
          </w:tcPr>
          <w:p w14:paraId="5F6A8D06">
            <w:pPr>
              <w:widowControl/>
              <w:rPr>
                <w:rStyle w:val="88"/>
                <w:rFonts w:hint="eastAsia" w:ascii="宋体" w:hAnsi="宋体" w:eastAsia="宋体" w:cs="宋体"/>
              </w:rPr>
            </w:pPr>
            <w:r>
              <w:rPr>
                <w:rStyle w:val="88"/>
                <w:rFonts w:hint="eastAsia" w:ascii="宋体" w:hAnsi="宋体" w:eastAsia="宋体" w:cs="宋体"/>
              </w:rPr>
              <w:t>针对本项目需求制定项目组织实施方案（包括但不限于项目组织管理、实施流程及质量保障、项目进度安排、项目安全保障等内容），根据供应商提供的方案内容进行评分：</w:t>
            </w:r>
          </w:p>
          <w:p w14:paraId="1DBCA1DC">
            <w:pPr>
              <w:widowControl/>
              <w:rPr>
                <w:rStyle w:val="88"/>
                <w:rFonts w:hint="default" w:ascii="宋体" w:hAnsi="宋体" w:eastAsia="宋体" w:cs="宋体"/>
                <w:lang w:val="en-US" w:eastAsia="zh-CN"/>
              </w:rPr>
            </w:pPr>
            <w:r>
              <w:rPr>
                <w:rStyle w:val="88"/>
                <w:rFonts w:hint="eastAsia" w:ascii="宋体" w:hAnsi="宋体" w:cs="宋体"/>
                <w:lang w:val="en-US" w:eastAsia="zh-CN"/>
              </w:rPr>
              <w:t>1.</w:t>
            </w:r>
            <w:r>
              <w:rPr>
                <w:rStyle w:val="88"/>
                <w:rFonts w:hint="eastAsia" w:ascii="宋体" w:hAnsi="宋体" w:eastAsia="宋体" w:cs="宋体"/>
              </w:rPr>
              <w:t>项目组织</w:t>
            </w:r>
            <w:r>
              <w:rPr>
                <w:rStyle w:val="88"/>
                <w:rFonts w:hint="eastAsia" w:ascii="宋体" w:hAnsi="宋体" w:cs="宋体"/>
                <w:lang w:val="en-US" w:eastAsia="zh-CN"/>
              </w:rPr>
              <w:t>管理体系</w:t>
            </w:r>
          </w:p>
          <w:p w14:paraId="15B0FF64">
            <w:pPr>
              <w:widowControl/>
              <w:rPr>
                <w:rStyle w:val="88"/>
                <w:rFonts w:hint="eastAsia" w:ascii="宋体" w:hAnsi="宋体" w:eastAsia="宋体" w:cs="宋体"/>
              </w:rPr>
            </w:pPr>
            <w:r>
              <w:rPr>
                <w:rStyle w:val="88"/>
                <w:rFonts w:hint="eastAsia" w:ascii="宋体" w:hAnsi="宋体" w:cs="宋体"/>
                <w:lang w:val="en-US" w:eastAsia="zh-CN"/>
              </w:rPr>
              <w:t>1</w:t>
            </w:r>
            <w:r>
              <w:rPr>
                <w:rStyle w:val="88"/>
                <w:rFonts w:hint="eastAsia" w:ascii="宋体" w:hAnsi="宋体" w:cs="宋体"/>
                <w:lang w:eastAsia="zh-CN"/>
              </w:rPr>
              <w:t>）</w:t>
            </w:r>
            <w:r>
              <w:rPr>
                <w:rStyle w:val="88"/>
                <w:rFonts w:hint="eastAsia" w:ascii="宋体" w:hAnsi="宋体" w:eastAsia="宋体" w:cs="宋体"/>
              </w:rPr>
              <w:t>项目组织管理体系完整，项目管理机构配备齐全，人员分工明确，岗位职责及制度健全，保障措施全面细致、可操作性强，得5分；</w:t>
            </w:r>
          </w:p>
          <w:p w14:paraId="42425B7F">
            <w:pPr>
              <w:widowControl/>
              <w:rPr>
                <w:rStyle w:val="88"/>
                <w:rFonts w:hint="eastAsia" w:ascii="宋体" w:hAnsi="宋体" w:eastAsia="宋体" w:cs="宋体"/>
              </w:rPr>
            </w:pPr>
            <w:r>
              <w:rPr>
                <w:rStyle w:val="88"/>
                <w:rFonts w:hint="eastAsia" w:ascii="宋体" w:hAnsi="宋体" w:cs="宋体"/>
                <w:lang w:val="en-US" w:eastAsia="zh-CN"/>
              </w:rPr>
              <w:t>2）</w:t>
            </w:r>
            <w:r>
              <w:rPr>
                <w:rStyle w:val="88"/>
                <w:rFonts w:hint="eastAsia" w:ascii="宋体" w:hAnsi="宋体" w:eastAsia="宋体" w:cs="宋体"/>
              </w:rPr>
              <w:t>项目组织管理体系较完整，项目管理机构配备较齐全，人员分工较明确，岗位职责及制度较健全，保障措施较细致、可操作性较强，得3分；</w:t>
            </w:r>
          </w:p>
          <w:p w14:paraId="06BCEB83">
            <w:pPr>
              <w:widowControl/>
              <w:rPr>
                <w:rStyle w:val="88"/>
                <w:rFonts w:hint="eastAsia" w:ascii="宋体" w:hAnsi="宋体" w:eastAsia="宋体" w:cs="宋体"/>
              </w:rPr>
            </w:pPr>
            <w:r>
              <w:rPr>
                <w:rStyle w:val="88"/>
                <w:rFonts w:hint="eastAsia" w:ascii="宋体" w:hAnsi="宋体" w:cs="宋体"/>
                <w:lang w:val="en-US" w:eastAsia="zh-CN"/>
              </w:rPr>
              <w:t>3）</w:t>
            </w:r>
            <w:r>
              <w:rPr>
                <w:rStyle w:val="88"/>
                <w:rFonts w:hint="eastAsia" w:ascii="宋体" w:hAnsi="宋体" w:eastAsia="宋体" w:cs="宋体"/>
              </w:rPr>
              <w:t>项目组织管理体系基本完整，项目管理机构配备基本齐全，人员分工基本明确，岗位职责及制度基本健全，保障措施基本细致、基本可操作，得1分；无相关内容不得分。</w:t>
            </w:r>
          </w:p>
          <w:p w14:paraId="425526AB">
            <w:pPr>
              <w:widowControl/>
              <w:rPr>
                <w:rStyle w:val="88"/>
                <w:rFonts w:hint="eastAsia" w:ascii="宋体" w:hAnsi="宋体" w:eastAsia="宋体" w:cs="宋体"/>
              </w:rPr>
            </w:pPr>
            <w:r>
              <w:rPr>
                <w:rStyle w:val="88"/>
                <w:rFonts w:hint="eastAsia" w:ascii="宋体" w:hAnsi="宋体" w:cs="宋体"/>
                <w:lang w:val="en-US" w:eastAsia="zh-CN"/>
              </w:rPr>
              <w:t>2.</w:t>
            </w:r>
            <w:r>
              <w:rPr>
                <w:rStyle w:val="88"/>
                <w:rFonts w:hint="eastAsia" w:ascii="宋体" w:hAnsi="宋体" w:eastAsia="宋体" w:cs="宋体"/>
              </w:rPr>
              <w:t>项目组织实施流程及质量保障</w:t>
            </w:r>
          </w:p>
          <w:p w14:paraId="18A3A1F0">
            <w:pPr>
              <w:widowControl/>
              <w:rPr>
                <w:rStyle w:val="88"/>
                <w:rFonts w:hint="eastAsia" w:ascii="宋体" w:hAnsi="宋体" w:eastAsia="宋体" w:cs="宋体"/>
              </w:rPr>
            </w:pPr>
            <w:r>
              <w:rPr>
                <w:rStyle w:val="88"/>
                <w:rFonts w:hint="eastAsia" w:ascii="宋体" w:hAnsi="宋体" w:cs="宋体"/>
                <w:lang w:val="en-US" w:eastAsia="zh-CN"/>
              </w:rPr>
              <w:t>1）</w:t>
            </w:r>
            <w:r>
              <w:rPr>
                <w:rStyle w:val="88"/>
                <w:rFonts w:hint="eastAsia" w:ascii="宋体" w:hAnsi="宋体" w:eastAsia="宋体" w:cs="宋体"/>
              </w:rPr>
              <w:t>项目组织实施流程清晰、完整，可操作性强，质量管理目标明确，采取的质量管理措施具体、有效，完全满足本项目的特点和要求得5分；</w:t>
            </w:r>
          </w:p>
          <w:p w14:paraId="58882125">
            <w:pPr>
              <w:widowControl/>
              <w:rPr>
                <w:rStyle w:val="88"/>
                <w:rFonts w:hint="eastAsia" w:ascii="宋体" w:hAnsi="宋体" w:eastAsia="宋体" w:cs="宋体"/>
              </w:rPr>
            </w:pPr>
            <w:r>
              <w:rPr>
                <w:rStyle w:val="88"/>
                <w:rFonts w:hint="eastAsia" w:ascii="宋体" w:hAnsi="宋体" w:cs="宋体"/>
                <w:lang w:val="en-US" w:eastAsia="zh-CN"/>
              </w:rPr>
              <w:t>2）</w:t>
            </w:r>
            <w:r>
              <w:rPr>
                <w:rStyle w:val="88"/>
                <w:rFonts w:hint="eastAsia" w:ascii="宋体" w:hAnsi="宋体" w:eastAsia="宋体" w:cs="宋体"/>
              </w:rPr>
              <w:t>项目组织实施流程较清晰、完整，可操作性较强，质量管理目标较明确，采取的质量管理措施较具体、有效，较满足本项目的特点和要求得3分；</w:t>
            </w:r>
          </w:p>
          <w:p w14:paraId="796C61AE">
            <w:pPr>
              <w:widowControl/>
              <w:rPr>
                <w:rStyle w:val="88"/>
                <w:rFonts w:hint="eastAsia" w:ascii="宋体" w:hAnsi="宋体" w:eastAsia="宋体" w:cs="宋体"/>
              </w:rPr>
            </w:pPr>
            <w:r>
              <w:rPr>
                <w:rStyle w:val="88"/>
                <w:rFonts w:hint="eastAsia" w:ascii="宋体" w:hAnsi="宋体" w:cs="宋体"/>
                <w:lang w:val="en-US" w:eastAsia="zh-CN"/>
              </w:rPr>
              <w:t>3）</w:t>
            </w:r>
            <w:r>
              <w:rPr>
                <w:rStyle w:val="88"/>
                <w:rFonts w:hint="eastAsia" w:ascii="宋体" w:hAnsi="宋体" w:eastAsia="宋体" w:cs="宋体"/>
              </w:rPr>
              <w:t>项目组织实施流程基本清晰、完整，基本可操作，质量管理目标基本明确，采取的质量管理措施一般具体、有效，基本满足本项目的特点和要求得1分；无相关内容不得分。</w:t>
            </w:r>
          </w:p>
          <w:p w14:paraId="10666AE5">
            <w:pPr>
              <w:widowControl/>
              <w:rPr>
                <w:rStyle w:val="88"/>
                <w:rFonts w:hint="eastAsia" w:ascii="宋体" w:hAnsi="宋体" w:eastAsia="宋体" w:cs="宋体"/>
              </w:rPr>
            </w:pPr>
            <w:r>
              <w:rPr>
                <w:rStyle w:val="88"/>
                <w:rFonts w:hint="eastAsia" w:ascii="宋体" w:hAnsi="宋体" w:cs="宋体"/>
                <w:lang w:val="en-US" w:eastAsia="zh-CN"/>
              </w:rPr>
              <w:t>3.</w:t>
            </w:r>
            <w:r>
              <w:rPr>
                <w:rStyle w:val="88"/>
                <w:rFonts w:hint="eastAsia" w:ascii="宋体" w:hAnsi="宋体" w:eastAsia="宋体" w:cs="宋体"/>
              </w:rPr>
              <w:t>项目进度安排</w:t>
            </w:r>
          </w:p>
          <w:p w14:paraId="4DEC36DD">
            <w:pPr>
              <w:widowControl/>
              <w:rPr>
                <w:rStyle w:val="88"/>
                <w:rFonts w:hint="eastAsia" w:ascii="宋体" w:hAnsi="宋体" w:eastAsia="宋体" w:cs="宋体"/>
              </w:rPr>
            </w:pPr>
            <w:r>
              <w:rPr>
                <w:rStyle w:val="88"/>
                <w:rFonts w:hint="eastAsia" w:ascii="宋体" w:hAnsi="宋体" w:cs="宋体"/>
                <w:lang w:val="en-US" w:eastAsia="zh-CN"/>
              </w:rPr>
              <w:t>1)</w:t>
            </w:r>
            <w:r>
              <w:rPr>
                <w:rStyle w:val="88"/>
                <w:rFonts w:hint="eastAsia" w:ascii="宋体" w:hAnsi="宋体" w:eastAsia="宋体" w:cs="宋体"/>
              </w:rPr>
              <w:t>工期目标明确，计划进度安排翔实具体、合理可行，进度保障措施具体、有效得5分；</w:t>
            </w:r>
          </w:p>
          <w:p w14:paraId="7A01906D">
            <w:pPr>
              <w:widowControl/>
              <w:rPr>
                <w:rStyle w:val="88"/>
                <w:rFonts w:hint="eastAsia" w:ascii="宋体" w:hAnsi="宋体" w:eastAsia="宋体" w:cs="宋体"/>
              </w:rPr>
            </w:pPr>
            <w:r>
              <w:rPr>
                <w:rStyle w:val="88"/>
                <w:rFonts w:hint="eastAsia" w:ascii="宋体" w:hAnsi="宋体" w:cs="宋体"/>
                <w:lang w:val="en-US" w:eastAsia="zh-CN"/>
              </w:rPr>
              <w:t>2）</w:t>
            </w:r>
            <w:r>
              <w:rPr>
                <w:rStyle w:val="88"/>
                <w:rFonts w:hint="eastAsia" w:ascii="宋体" w:hAnsi="宋体" w:eastAsia="宋体" w:cs="宋体"/>
              </w:rPr>
              <w:t>工期目标较明确，计划进度安排较具体、合理可行，进度保障措施较具体、有效得3分；</w:t>
            </w:r>
          </w:p>
          <w:p w14:paraId="290EA521">
            <w:pPr>
              <w:widowControl/>
              <w:rPr>
                <w:rStyle w:val="88"/>
                <w:rFonts w:hint="eastAsia" w:ascii="宋体" w:hAnsi="宋体" w:eastAsia="宋体" w:cs="宋体"/>
              </w:rPr>
            </w:pPr>
            <w:r>
              <w:rPr>
                <w:rStyle w:val="88"/>
                <w:rFonts w:hint="eastAsia" w:ascii="宋体" w:hAnsi="宋体" w:cs="宋体"/>
                <w:lang w:val="en-US" w:eastAsia="zh-CN"/>
              </w:rPr>
              <w:t>3）</w:t>
            </w:r>
            <w:r>
              <w:rPr>
                <w:rStyle w:val="88"/>
                <w:rFonts w:hint="eastAsia" w:ascii="宋体" w:hAnsi="宋体" w:eastAsia="宋体" w:cs="宋体"/>
              </w:rPr>
              <w:t>工期目标基本明确，计划进度安排基本合理可行，进度保障措施基本有效得1分；无相关内容不得分。</w:t>
            </w:r>
          </w:p>
          <w:p w14:paraId="1536A7E9">
            <w:pPr>
              <w:widowControl/>
              <w:rPr>
                <w:rStyle w:val="88"/>
                <w:rFonts w:hint="default" w:ascii="宋体" w:hAnsi="宋体" w:eastAsia="宋体" w:cs="宋体"/>
                <w:lang w:val="en-US" w:eastAsia="zh-CN"/>
              </w:rPr>
            </w:pPr>
            <w:r>
              <w:rPr>
                <w:rStyle w:val="88"/>
                <w:rFonts w:hint="eastAsia" w:ascii="宋体" w:hAnsi="宋体" w:cs="宋体"/>
                <w:lang w:val="en-US" w:eastAsia="zh-CN"/>
              </w:rPr>
              <w:t>4.</w:t>
            </w:r>
            <w:r>
              <w:rPr>
                <w:rStyle w:val="88"/>
                <w:rFonts w:hint="eastAsia" w:ascii="宋体" w:hAnsi="宋体" w:eastAsia="宋体" w:cs="宋体"/>
              </w:rPr>
              <w:t>项目安全保障</w:t>
            </w:r>
          </w:p>
          <w:p w14:paraId="31E19C76">
            <w:pPr>
              <w:widowControl/>
              <w:rPr>
                <w:rStyle w:val="88"/>
                <w:rFonts w:hint="eastAsia" w:ascii="宋体" w:hAnsi="宋体" w:eastAsia="宋体" w:cs="宋体"/>
              </w:rPr>
            </w:pPr>
            <w:r>
              <w:rPr>
                <w:rStyle w:val="88"/>
                <w:rFonts w:hint="eastAsia" w:ascii="宋体" w:hAnsi="宋体" w:cs="宋体"/>
                <w:lang w:val="en-US" w:eastAsia="zh-CN"/>
              </w:rPr>
              <w:t>1)</w:t>
            </w:r>
            <w:r>
              <w:rPr>
                <w:rStyle w:val="88"/>
                <w:rFonts w:hint="eastAsia" w:ascii="宋体" w:hAnsi="宋体" w:eastAsia="宋体" w:cs="宋体"/>
              </w:rPr>
              <w:t>系统安全保障措施全面、翔实，可行性高，针对本项目的保密制度和措施较具体、有效，能够保证数据安全，得5分；</w:t>
            </w:r>
          </w:p>
          <w:p w14:paraId="373C1A8F">
            <w:pPr>
              <w:widowControl/>
              <w:rPr>
                <w:rStyle w:val="88"/>
                <w:rFonts w:hint="eastAsia" w:ascii="宋体" w:hAnsi="宋体" w:eastAsia="宋体" w:cs="宋体"/>
              </w:rPr>
            </w:pPr>
            <w:r>
              <w:rPr>
                <w:rStyle w:val="88"/>
                <w:rFonts w:hint="eastAsia" w:ascii="宋体" w:hAnsi="宋体" w:cs="宋体"/>
                <w:lang w:val="en-US" w:eastAsia="zh-CN"/>
              </w:rPr>
              <w:t>2)</w:t>
            </w:r>
            <w:r>
              <w:rPr>
                <w:rStyle w:val="88"/>
                <w:rFonts w:hint="eastAsia" w:ascii="宋体" w:hAnsi="宋体" w:eastAsia="宋体" w:cs="宋体"/>
              </w:rPr>
              <w:t>系统安全保障措施较全面、翔实，可行性较高，针对本项目的保密制度和措施较具体、有效，能够较好保证数据安全，得3分；</w:t>
            </w:r>
          </w:p>
          <w:p w14:paraId="17D3A290">
            <w:pPr>
              <w:widowControl/>
              <w:rPr>
                <w:rStyle w:val="88"/>
                <w:rFonts w:hint="eastAsia" w:ascii="宋体" w:hAnsi="宋体" w:eastAsia="宋体" w:cs="宋体"/>
              </w:rPr>
            </w:pPr>
            <w:r>
              <w:rPr>
                <w:rStyle w:val="88"/>
                <w:rFonts w:hint="eastAsia" w:ascii="宋体" w:hAnsi="宋体" w:cs="宋体"/>
                <w:lang w:val="en-US" w:eastAsia="zh-CN"/>
              </w:rPr>
              <w:t>3)</w:t>
            </w:r>
            <w:r>
              <w:rPr>
                <w:rStyle w:val="88"/>
                <w:rFonts w:hint="eastAsia" w:ascii="宋体" w:hAnsi="宋体" w:eastAsia="宋体" w:cs="宋体"/>
              </w:rPr>
              <w:t>系统安全保障措施不够全面、翔实，可行性一般，针对本项目的保密制度和措施不够具体，能够基本保证数据安全，得1分；无相关内容不得分。</w:t>
            </w:r>
          </w:p>
        </w:tc>
        <w:tc>
          <w:tcPr>
            <w:tcW w:w="807" w:type="dxa"/>
            <w:tcBorders>
              <w:top w:val="single" w:color="auto" w:sz="4" w:space="0"/>
              <w:left w:val="nil"/>
              <w:bottom w:val="single" w:color="auto" w:sz="4" w:space="0"/>
              <w:right w:val="single" w:color="auto" w:sz="4" w:space="0"/>
            </w:tcBorders>
            <w:vAlign w:val="center"/>
          </w:tcPr>
          <w:p w14:paraId="2D103426">
            <w:pPr>
              <w:spacing w:after="31" w:afterLines="10" w:line="360" w:lineRule="exact"/>
              <w:jc w:val="center"/>
              <w:rPr>
                <w:rFonts w:hint="eastAsia" w:ascii="宋体" w:hAnsi="宋体" w:cs="宋体"/>
                <w:color w:val="000000"/>
              </w:rPr>
            </w:pPr>
            <w:r>
              <w:rPr>
                <w:rFonts w:hint="eastAsia" w:ascii="宋体" w:hAnsi="宋体" w:cs="宋体"/>
                <w:color w:val="000000"/>
              </w:rPr>
              <w:t>20</w:t>
            </w:r>
          </w:p>
        </w:tc>
        <w:tc>
          <w:tcPr>
            <w:tcW w:w="807" w:type="dxa"/>
            <w:tcBorders>
              <w:top w:val="single" w:color="auto" w:sz="4" w:space="0"/>
              <w:left w:val="nil"/>
              <w:bottom w:val="single" w:color="auto" w:sz="4" w:space="0"/>
              <w:right w:val="single" w:color="auto" w:sz="4" w:space="0"/>
            </w:tcBorders>
            <w:vAlign w:val="center"/>
          </w:tcPr>
          <w:p w14:paraId="61AD545E">
            <w:pPr>
              <w:spacing w:after="31" w:afterLines="10" w:line="360" w:lineRule="exact"/>
              <w:jc w:val="center"/>
              <w:rPr>
                <w:rFonts w:hint="eastAsia" w:ascii="宋体" w:hAnsi="宋体" w:cs="宋体"/>
                <w:color w:val="000000"/>
              </w:rPr>
            </w:pPr>
          </w:p>
        </w:tc>
      </w:tr>
      <w:tr w14:paraId="10F7A2E6">
        <w:tblPrEx>
          <w:tblCellMar>
            <w:top w:w="0" w:type="dxa"/>
            <w:left w:w="108" w:type="dxa"/>
            <w:bottom w:w="0" w:type="dxa"/>
            <w:right w:w="108" w:type="dxa"/>
          </w:tblCellMar>
        </w:tblPrEx>
        <w:trPr>
          <w:trHeight w:val="527" w:hRule="atLeast"/>
        </w:trPr>
        <w:tc>
          <w:tcPr>
            <w:tcW w:w="532" w:type="dxa"/>
            <w:tcBorders>
              <w:top w:val="single" w:color="auto" w:sz="4" w:space="0"/>
              <w:left w:val="single" w:color="auto" w:sz="4" w:space="0"/>
              <w:bottom w:val="single" w:color="auto" w:sz="4" w:space="0"/>
              <w:right w:val="single" w:color="auto" w:sz="4" w:space="0"/>
            </w:tcBorders>
            <w:vAlign w:val="center"/>
          </w:tcPr>
          <w:p w14:paraId="4B6A7639">
            <w:pPr>
              <w:widowControl/>
              <w:spacing w:after="31" w:afterLines="10" w:line="360" w:lineRule="exact"/>
              <w:jc w:val="center"/>
              <w:rPr>
                <w:rFonts w:hint="eastAsia" w:ascii="宋体" w:hAnsi="宋体" w:cs="宋体"/>
                <w:color w:val="000000"/>
              </w:rPr>
            </w:pPr>
            <w:r>
              <w:rPr>
                <w:rFonts w:hint="eastAsia" w:ascii="宋体" w:hAnsi="宋体" w:cs="宋体"/>
                <w:color w:val="000000"/>
              </w:rPr>
              <w:t>4</w:t>
            </w:r>
          </w:p>
        </w:tc>
        <w:tc>
          <w:tcPr>
            <w:tcW w:w="1194" w:type="dxa"/>
            <w:tcBorders>
              <w:top w:val="single" w:color="auto" w:sz="4" w:space="0"/>
              <w:left w:val="nil"/>
              <w:bottom w:val="single" w:color="auto" w:sz="4" w:space="0"/>
              <w:right w:val="single" w:color="auto" w:sz="4" w:space="0"/>
            </w:tcBorders>
            <w:vAlign w:val="center"/>
          </w:tcPr>
          <w:p w14:paraId="4E464804">
            <w:pPr>
              <w:widowControl/>
              <w:jc w:val="center"/>
              <w:rPr>
                <w:rStyle w:val="88"/>
                <w:rFonts w:hint="eastAsia" w:ascii="宋体" w:hAnsi="宋体" w:eastAsia="宋体" w:cs="宋体"/>
              </w:rPr>
            </w:pPr>
            <w:r>
              <w:rPr>
                <w:rStyle w:val="88"/>
                <w:rFonts w:hint="eastAsia" w:ascii="宋体" w:hAnsi="宋体" w:eastAsia="宋体" w:cs="宋体"/>
              </w:rPr>
              <w:t>售后服务</w:t>
            </w:r>
          </w:p>
        </w:tc>
        <w:tc>
          <w:tcPr>
            <w:tcW w:w="6528" w:type="dxa"/>
            <w:tcBorders>
              <w:top w:val="single" w:color="auto" w:sz="4" w:space="0"/>
              <w:left w:val="nil"/>
              <w:bottom w:val="single" w:color="auto" w:sz="4" w:space="0"/>
              <w:right w:val="single" w:color="auto" w:sz="4" w:space="0"/>
            </w:tcBorders>
            <w:vAlign w:val="center"/>
          </w:tcPr>
          <w:p w14:paraId="79459D16">
            <w:pPr>
              <w:widowControl/>
              <w:rPr>
                <w:rStyle w:val="88"/>
                <w:rFonts w:hint="eastAsia" w:ascii="宋体" w:hAnsi="宋体" w:eastAsia="宋体" w:cs="宋体"/>
              </w:rPr>
            </w:pPr>
            <w:r>
              <w:rPr>
                <w:rStyle w:val="88"/>
                <w:rFonts w:hint="eastAsia" w:ascii="宋体" w:hAnsi="宋体" w:eastAsia="宋体" w:cs="宋体"/>
              </w:rPr>
              <w:t>针对本项目建设需求提供售后服务，制定售后服务方案（包括但不限于售后服务体系、售后服务内容、售后服务方式、响应速度及保障处理、售后服务承诺等内容），根据供应商提供的方案内容进行评分：</w:t>
            </w:r>
          </w:p>
          <w:p w14:paraId="7EA85AD0">
            <w:pPr>
              <w:widowControl/>
              <w:rPr>
                <w:rStyle w:val="88"/>
                <w:rFonts w:hint="eastAsia" w:ascii="宋体" w:hAnsi="宋体" w:eastAsia="宋体" w:cs="宋体"/>
              </w:rPr>
            </w:pPr>
            <w:r>
              <w:rPr>
                <w:rStyle w:val="88"/>
                <w:rFonts w:hint="eastAsia" w:ascii="宋体" w:hAnsi="宋体" w:cs="宋体"/>
                <w:lang w:val="en-US" w:eastAsia="zh-CN"/>
              </w:rPr>
              <w:t>1)</w:t>
            </w:r>
            <w:r>
              <w:rPr>
                <w:rStyle w:val="88"/>
                <w:rFonts w:hint="eastAsia" w:ascii="宋体" w:hAnsi="宋体" w:eastAsia="宋体" w:cs="宋体"/>
              </w:rPr>
              <w:t>提供的技术支持方案科学、可行，响应处理机制合理的，技术支持与服务工作流程设计科学，可行性高，各项保障措施到位，得5分；</w:t>
            </w:r>
          </w:p>
          <w:p w14:paraId="1BB0C74A">
            <w:pPr>
              <w:widowControl/>
              <w:rPr>
                <w:rStyle w:val="88"/>
                <w:rFonts w:hint="eastAsia" w:ascii="宋体" w:hAnsi="宋体" w:eastAsia="宋体" w:cs="宋体"/>
              </w:rPr>
            </w:pPr>
            <w:r>
              <w:rPr>
                <w:rStyle w:val="88"/>
                <w:rFonts w:hint="eastAsia" w:ascii="宋体" w:hAnsi="宋体" w:cs="宋体"/>
                <w:lang w:val="en-US" w:eastAsia="zh-CN"/>
              </w:rPr>
              <w:t>2)</w:t>
            </w:r>
            <w:r>
              <w:rPr>
                <w:rStyle w:val="88"/>
                <w:rFonts w:hint="eastAsia" w:ascii="宋体" w:hAnsi="宋体" w:eastAsia="宋体" w:cs="宋体"/>
              </w:rPr>
              <w:t>提供的技术支持方案较科学、可行，响应处理机制较合理的，技术支持与服务工作流程设计较科学，可行性较高，各项保障措施较到位，得3分；</w:t>
            </w:r>
          </w:p>
          <w:p w14:paraId="67DA20BF">
            <w:pPr>
              <w:widowControl/>
              <w:rPr>
                <w:rStyle w:val="88"/>
                <w:rFonts w:hint="eastAsia" w:ascii="宋体" w:hAnsi="宋体" w:eastAsia="宋体" w:cs="宋体"/>
              </w:rPr>
            </w:pPr>
            <w:r>
              <w:rPr>
                <w:rStyle w:val="88"/>
                <w:rFonts w:hint="eastAsia" w:ascii="宋体" w:hAnsi="宋体" w:cs="宋体"/>
                <w:lang w:val="en-US" w:eastAsia="zh-CN"/>
              </w:rPr>
              <w:t>3)</w:t>
            </w:r>
            <w:r>
              <w:rPr>
                <w:rStyle w:val="88"/>
                <w:rFonts w:hint="eastAsia" w:ascii="宋体" w:hAnsi="宋体" w:eastAsia="宋体" w:cs="宋体"/>
              </w:rPr>
              <w:t>提供的技术支持方案基本科学、可行，响应处理机制基本合理，技术支持与服务工作流程设计基本科学，可行性一般，各项保障措施基本到位，得1分；</w:t>
            </w:r>
          </w:p>
          <w:p w14:paraId="36272870">
            <w:pPr>
              <w:widowControl/>
              <w:rPr>
                <w:rStyle w:val="88"/>
                <w:rFonts w:hint="eastAsia" w:ascii="宋体" w:hAnsi="宋体" w:eastAsia="宋体" w:cs="宋体"/>
              </w:rPr>
            </w:pPr>
            <w:r>
              <w:rPr>
                <w:rStyle w:val="88"/>
                <w:rFonts w:hint="eastAsia" w:ascii="宋体" w:hAnsi="宋体" w:cs="宋体"/>
                <w:lang w:val="en-US" w:eastAsia="zh-CN"/>
              </w:rPr>
              <w:t>4)</w:t>
            </w:r>
            <w:r>
              <w:rPr>
                <w:rStyle w:val="88"/>
                <w:rFonts w:hint="eastAsia" w:ascii="宋体" w:hAnsi="宋体" w:eastAsia="宋体" w:cs="宋体"/>
              </w:rPr>
              <w:t>无相关内容不得分。</w:t>
            </w:r>
          </w:p>
        </w:tc>
        <w:tc>
          <w:tcPr>
            <w:tcW w:w="807" w:type="dxa"/>
            <w:tcBorders>
              <w:top w:val="single" w:color="auto" w:sz="4" w:space="0"/>
              <w:left w:val="nil"/>
              <w:bottom w:val="single" w:color="auto" w:sz="4" w:space="0"/>
              <w:right w:val="single" w:color="auto" w:sz="4" w:space="0"/>
            </w:tcBorders>
            <w:vAlign w:val="center"/>
          </w:tcPr>
          <w:p w14:paraId="17471D7E">
            <w:pPr>
              <w:spacing w:after="31" w:afterLines="10" w:line="360" w:lineRule="exact"/>
              <w:jc w:val="center"/>
              <w:rPr>
                <w:rFonts w:hint="eastAsia" w:ascii="宋体" w:hAnsi="宋体" w:cs="宋体"/>
                <w:color w:val="000000"/>
              </w:rPr>
            </w:pPr>
            <w:r>
              <w:rPr>
                <w:rFonts w:hint="eastAsia" w:ascii="宋体" w:hAnsi="宋体" w:cs="宋体"/>
                <w:color w:val="000000"/>
              </w:rPr>
              <w:t>5</w:t>
            </w:r>
          </w:p>
        </w:tc>
        <w:tc>
          <w:tcPr>
            <w:tcW w:w="807" w:type="dxa"/>
            <w:tcBorders>
              <w:top w:val="single" w:color="auto" w:sz="4" w:space="0"/>
              <w:left w:val="nil"/>
              <w:bottom w:val="single" w:color="auto" w:sz="4" w:space="0"/>
              <w:right w:val="single" w:color="auto" w:sz="4" w:space="0"/>
            </w:tcBorders>
            <w:vAlign w:val="center"/>
          </w:tcPr>
          <w:p w14:paraId="1E432538">
            <w:pPr>
              <w:spacing w:after="31" w:afterLines="10" w:line="360" w:lineRule="exact"/>
              <w:jc w:val="center"/>
              <w:rPr>
                <w:rFonts w:hint="eastAsia" w:ascii="宋体" w:hAnsi="宋体" w:cs="宋体"/>
                <w:color w:val="000000"/>
              </w:rPr>
            </w:pPr>
          </w:p>
        </w:tc>
      </w:tr>
      <w:tr w14:paraId="16BECADD">
        <w:tblPrEx>
          <w:tblCellMar>
            <w:top w:w="0" w:type="dxa"/>
            <w:left w:w="108" w:type="dxa"/>
            <w:bottom w:w="0" w:type="dxa"/>
            <w:right w:w="108" w:type="dxa"/>
          </w:tblCellMar>
        </w:tblPrEx>
        <w:trPr>
          <w:trHeight w:val="285" w:hRule="atLeast"/>
        </w:trPr>
        <w:tc>
          <w:tcPr>
            <w:tcW w:w="1726"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073104F6">
            <w:pPr>
              <w:widowControl/>
              <w:spacing w:after="31" w:afterLines="10" w:line="360" w:lineRule="exact"/>
              <w:rPr>
                <w:rFonts w:hint="eastAsia" w:ascii="宋体" w:hAnsi="宋体" w:cs="宋体"/>
                <w:b/>
                <w:bCs/>
                <w:color w:val="000000"/>
              </w:rPr>
            </w:pPr>
            <w:r>
              <w:rPr>
                <w:rFonts w:hint="eastAsia" w:ascii="宋体" w:hAnsi="宋体" w:cs="宋体"/>
                <w:b/>
                <w:bCs/>
                <w:color w:val="000000"/>
              </w:rPr>
              <w:t>二、商务部分</w:t>
            </w:r>
          </w:p>
        </w:tc>
        <w:tc>
          <w:tcPr>
            <w:tcW w:w="6528" w:type="dxa"/>
            <w:tcBorders>
              <w:top w:val="single" w:color="auto" w:sz="4" w:space="0"/>
              <w:left w:val="nil"/>
              <w:bottom w:val="single" w:color="auto" w:sz="4" w:space="0"/>
              <w:right w:val="single" w:color="auto" w:sz="4" w:space="0"/>
            </w:tcBorders>
            <w:shd w:val="clear" w:color="auto" w:fill="DAEEF3"/>
            <w:vAlign w:val="center"/>
          </w:tcPr>
          <w:p w14:paraId="7E97F5B4">
            <w:pPr>
              <w:widowControl/>
              <w:spacing w:after="31" w:afterLines="10" w:line="360" w:lineRule="exact"/>
              <w:jc w:val="center"/>
              <w:rPr>
                <w:rFonts w:hint="eastAsia" w:ascii="宋体" w:hAnsi="宋体" w:cs="宋体"/>
                <w:b/>
                <w:bCs/>
                <w:color w:val="000000"/>
              </w:rPr>
            </w:pPr>
            <w:r>
              <w:rPr>
                <w:rFonts w:hint="eastAsia" w:ascii="宋体" w:hAnsi="宋体" w:cs="宋体"/>
                <w:b/>
                <w:bCs/>
                <w:color w:val="000000"/>
              </w:rPr>
              <w:t>　</w:t>
            </w:r>
          </w:p>
        </w:tc>
        <w:tc>
          <w:tcPr>
            <w:tcW w:w="807" w:type="dxa"/>
            <w:tcBorders>
              <w:top w:val="single" w:color="auto" w:sz="4" w:space="0"/>
              <w:left w:val="nil"/>
              <w:bottom w:val="single" w:color="auto" w:sz="4" w:space="0"/>
              <w:right w:val="single" w:color="auto" w:sz="4" w:space="0"/>
            </w:tcBorders>
            <w:shd w:val="clear" w:color="auto" w:fill="DAEEF3"/>
            <w:vAlign w:val="center"/>
          </w:tcPr>
          <w:p w14:paraId="26B9FE44">
            <w:pPr>
              <w:widowControl/>
              <w:spacing w:after="31" w:afterLines="10" w:line="360" w:lineRule="exact"/>
              <w:jc w:val="center"/>
              <w:rPr>
                <w:rFonts w:hint="eastAsia" w:ascii="宋体" w:hAnsi="宋体" w:cs="宋体"/>
                <w:b/>
                <w:bCs/>
                <w:color w:val="000000"/>
              </w:rPr>
            </w:pPr>
            <w:r>
              <w:rPr>
                <w:rFonts w:hint="eastAsia" w:ascii="宋体" w:hAnsi="宋体" w:cs="宋体"/>
                <w:b/>
                <w:bCs/>
                <w:color w:val="000000"/>
              </w:rPr>
              <w:t>40</w:t>
            </w:r>
          </w:p>
        </w:tc>
        <w:tc>
          <w:tcPr>
            <w:tcW w:w="807" w:type="dxa"/>
            <w:tcBorders>
              <w:top w:val="single" w:color="auto" w:sz="4" w:space="0"/>
              <w:left w:val="nil"/>
              <w:bottom w:val="single" w:color="auto" w:sz="4" w:space="0"/>
              <w:right w:val="single" w:color="auto" w:sz="4" w:space="0"/>
            </w:tcBorders>
            <w:shd w:val="clear" w:color="auto" w:fill="DAEEF3"/>
            <w:vAlign w:val="center"/>
          </w:tcPr>
          <w:p w14:paraId="485C448E">
            <w:pPr>
              <w:widowControl/>
              <w:spacing w:after="31" w:afterLines="10" w:line="360" w:lineRule="exact"/>
              <w:jc w:val="center"/>
              <w:rPr>
                <w:rFonts w:hint="eastAsia" w:ascii="宋体" w:hAnsi="宋体" w:cs="宋体"/>
                <w:b/>
                <w:bCs/>
                <w:color w:val="000000"/>
              </w:rPr>
            </w:pPr>
          </w:p>
        </w:tc>
      </w:tr>
      <w:tr w14:paraId="025803A6">
        <w:tblPrEx>
          <w:tblCellMar>
            <w:top w:w="0" w:type="dxa"/>
            <w:left w:w="108" w:type="dxa"/>
            <w:bottom w:w="0" w:type="dxa"/>
            <w:right w:w="108" w:type="dxa"/>
          </w:tblCellMar>
        </w:tblPrEx>
        <w:trPr>
          <w:trHeight w:val="701" w:hRule="atLeast"/>
        </w:trPr>
        <w:tc>
          <w:tcPr>
            <w:tcW w:w="532" w:type="dxa"/>
            <w:tcBorders>
              <w:top w:val="single" w:color="auto" w:sz="4" w:space="0"/>
              <w:left w:val="single" w:color="auto" w:sz="4" w:space="0"/>
              <w:bottom w:val="single" w:color="auto" w:sz="4" w:space="0"/>
              <w:right w:val="single" w:color="auto" w:sz="4" w:space="0"/>
            </w:tcBorders>
            <w:vAlign w:val="center"/>
          </w:tcPr>
          <w:p w14:paraId="30793A81">
            <w:pPr>
              <w:spacing w:after="31" w:afterLines="10" w:line="360" w:lineRule="exact"/>
              <w:jc w:val="center"/>
              <w:rPr>
                <w:rFonts w:hint="eastAsia" w:ascii="宋体" w:hAnsi="宋体" w:cs="宋体"/>
                <w:color w:val="000000"/>
              </w:rPr>
            </w:pPr>
            <w:r>
              <w:rPr>
                <w:rFonts w:hint="eastAsia" w:ascii="宋体" w:hAnsi="宋体" w:cs="宋体"/>
                <w:color w:val="000000"/>
              </w:rPr>
              <w:t>1</w:t>
            </w:r>
          </w:p>
        </w:tc>
        <w:tc>
          <w:tcPr>
            <w:tcW w:w="1194" w:type="dxa"/>
            <w:tcBorders>
              <w:top w:val="single" w:color="auto" w:sz="4" w:space="0"/>
              <w:left w:val="nil"/>
              <w:bottom w:val="single" w:color="auto" w:sz="4" w:space="0"/>
              <w:right w:val="single" w:color="auto" w:sz="4" w:space="0"/>
            </w:tcBorders>
            <w:vAlign w:val="center"/>
          </w:tcPr>
          <w:p w14:paraId="35C645E0">
            <w:pPr>
              <w:widowControl/>
              <w:jc w:val="center"/>
              <w:rPr>
                <w:rStyle w:val="88"/>
                <w:rFonts w:hint="eastAsia" w:ascii="宋体" w:hAnsi="宋体" w:eastAsia="宋体" w:cs="宋体"/>
              </w:rPr>
            </w:pPr>
            <w:r>
              <w:rPr>
                <w:rStyle w:val="88"/>
                <w:rFonts w:hint="eastAsia" w:ascii="宋体" w:hAnsi="宋体" w:eastAsia="宋体" w:cs="宋体"/>
              </w:rPr>
              <w:t>项目团队</w:t>
            </w:r>
          </w:p>
        </w:tc>
        <w:tc>
          <w:tcPr>
            <w:tcW w:w="6528" w:type="dxa"/>
            <w:tcBorders>
              <w:top w:val="single" w:color="auto" w:sz="4" w:space="0"/>
              <w:left w:val="nil"/>
              <w:bottom w:val="single" w:color="auto" w:sz="4" w:space="0"/>
              <w:right w:val="single" w:color="auto" w:sz="4" w:space="0"/>
            </w:tcBorders>
            <w:vAlign w:val="center"/>
          </w:tcPr>
          <w:p w14:paraId="12736224">
            <w:pPr>
              <w:widowControl/>
              <w:rPr>
                <w:rStyle w:val="88"/>
                <w:rFonts w:hint="eastAsia" w:ascii="宋体" w:hAnsi="宋体" w:eastAsia="宋体" w:cs="宋体"/>
              </w:rPr>
            </w:pPr>
            <w:r>
              <w:rPr>
                <w:rStyle w:val="88"/>
                <w:rFonts w:hint="eastAsia" w:ascii="宋体" w:hAnsi="宋体" w:cs="宋体"/>
                <w:lang w:val="en-US" w:eastAsia="zh-CN"/>
              </w:rPr>
              <w:t>1.</w:t>
            </w:r>
            <w:r>
              <w:rPr>
                <w:rStyle w:val="88"/>
                <w:rFonts w:hint="eastAsia" w:ascii="宋体" w:hAnsi="宋体" w:eastAsia="宋体" w:cs="宋体"/>
              </w:rPr>
              <w:t>供应商投入的项目负责人同时具有中级工程师、</w:t>
            </w:r>
            <w:r>
              <w:rPr>
                <w:rStyle w:val="88"/>
                <w:rFonts w:ascii="宋体" w:hAnsi="宋体" w:eastAsia="宋体" w:cs="宋体"/>
              </w:rPr>
              <w:t>地理信息安全保密培训</w:t>
            </w:r>
            <w:r>
              <w:rPr>
                <w:rStyle w:val="88"/>
                <w:rFonts w:hint="eastAsia" w:ascii="宋体" w:hAnsi="宋体" w:eastAsia="宋体" w:cs="宋体"/>
              </w:rPr>
              <w:t>证书的得3分，缺项得1分。</w:t>
            </w:r>
          </w:p>
          <w:p w14:paraId="6F88C8A8">
            <w:pPr>
              <w:widowControl/>
              <w:rPr>
                <w:rStyle w:val="88"/>
                <w:rFonts w:hint="eastAsia" w:ascii="宋体" w:hAnsi="宋体" w:eastAsia="宋体" w:cs="宋体"/>
              </w:rPr>
            </w:pPr>
            <w:r>
              <w:rPr>
                <w:rStyle w:val="88"/>
                <w:rFonts w:hint="eastAsia" w:ascii="宋体" w:hAnsi="宋体" w:eastAsia="宋体" w:cs="宋体"/>
              </w:rPr>
              <w:t>2</w:t>
            </w:r>
            <w:r>
              <w:rPr>
                <w:rStyle w:val="88"/>
                <w:rFonts w:hint="eastAsia" w:ascii="宋体" w:hAnsi="宋体" w:cs="宋体"/>
                <w:lang w:val="en-US" w:eastAsia="zh-CN"/>
              </w:rPr>
              <w:t>.</w:t>
            </w:r>
            <w:r>
              <w:rPr>
                <w:rStyle w:val="88"/>
                <w:rFonts w:hint="eastAsia" w:ascii="宋体" w:hAnsi="宋体" w:eastAsia="宋体" w:cs="宋体"/>
              </w:rPr>
              <w:t>供应商投入项目技术负责人同时中级工程师、</w:t>
            </w:r>
            <w:r>
              <w:rPr>
                <w:rStyle w:val="88"/>
                <w:rFonts w:ascii="宋体" w:hAnsi="宋体" w:eastAsia="宋体" w:cs="宋体"/>
              </w:rPr>
              <w:t>地理信息安全保密培训</w:t>
            </w:r>
            <w:r>
              <w:rPr>
                <w:rStyle w:val="88"/>
                <w:rFonts w:hint="eastAsia" w:ascii="宋体" w:hAnsi="宋体" w:eastAsia="宋体" w:cs="宋体"/>
              </w:rPr>
              <w:t>证书的得3分，缺项得1分。</w:t>
            </w:r>
          </w:p>
          <w:p w14:paraId="6D86BD1B">
            <w:pPr>
              <w:widowControl/>
              <w:rPr>
                <w:rStyle w:val="88"/>
                <w:rFonts w:hint="eastAsia" w:ascii="宋体" w:hAnsi="宋体" w:eastAsia="宋体" w:cs="宋体"/>
              </w:rPr>
            </w:pPr>
            <w:r>
              <w:rPr>
                <w:rStyle w:val="88"/>
                <w:rFonts w:hint="eastAsia" w:ascii="宋体" w:hAnsi="宋体" w:eastAsia="宋体" w:cs="宋体"/>
              </w:rPr>
              <w:t>3</w:t>
            </w:r>
            <w:r>
              <w:rPr>
                <w:rStyle w:val="88"/>
                <w:rFonts w:hint="eastAsia" w:ascii="宋体" w:hAnsi="宋体" w:cs="宋体"/>
                <w:lang w:val="en-US" w:eastAsia="zh-CN"/>
              </w:rPr>
              <w:t>.</w:t>
            </w:r>
            <w:r>
              <w:rPr>
                <w:rStyle w:val="88"/>
                <w:rFonts w:hint="eastAsia" w:ascii="宋体" w:hAnsi="宋体" w:eastAsia="宋体" w:cs="宋体"/>
              </w:rPr>
              <w:t>供应商拟派的项目数据负责人，具有助理工程师人员证书的得2分，缺项不得分。</w:t>
            </w:r>
          </w:p>
          <w:p w14:paraId="6F54F422">
            <w:pPr>
              <w:widowControl/>
              <w:rPr>
                <w:rStyle w:val="88"/>
                <w:rFonts w:hint="eastAsia" w:ascii="宋体" w:hAnsi="宋体" w:eastAsia="宋体" w:cs="宋体"/>
              </w:rPr>
            </w:pPr>
            <w:r>
              <w:rPr>
                <w:rStyle w:val="88"/>
                <w:rFonts w:hint="eastAsia" w:ascii="宋体" w:hAnsi="宋体" w:eastAsia="宋体" w:cs="宋体"/>
              </w:rPr>
              <w:t>4</w:t>
            </w:r>
            <w:r>
              <w:rPr>
                <w:rStyle w:val="88"/>
                <w:rFonts w:hint="eastAsia" w:ascii="宋体" w:hAnsi="宋体" w:cs="宋体"/>
                <w:lang w:val="en-US" w:eastAsia="zh-CN"/>
              </w:rPr>
              <w:t>.</w:t>
            </w:r>
            <w:r>
              <w:rPr>
                <w:rStyle w:val="88"/>
                <w:rFonts w:hint="eastAsia" w:ascii="宋体" w:hAnsi="宋体" w:eastAsia="宋体" w:cs="宋体"/>
              </w:rPr>
              <w:t>项目组其他成员配置(除项目负责人、技术负责人、数据负责人之外)供应商拟派往本项目成员具有具有测绘类、地理信息类、遥感类或计算机类本科及以上学历的，每个得0.5分；本项最高得2分；未提供的不得分。</w:t>
            </w:r>
          </w:p>
          <w:p w14:paraId="2926AE3F">
            <w:pPr>
              <w:widowControl/>
              <w:jc w:val="left"/>
              <w:rPr>
                <w:rStyle w:val="88"/>
                <w:rFonts w:hint="eastAsia" w:ascii="宋体" w:hAnsi="宋体" w:eastAsia="宋体" w:cs="宋体"/>
              </w:rPr>
            </w:pPr>
            <w:r>
              <w:rPr>
                <w:rStyle w:val="88"/>
                <w:rFonts w:hint="eastAsia" w:ascii="宋体" w:hAnsi="宋体" w:eastAsia="宋体" w:cs="宋体"/>
              </w:rPr>
              <w:t>注：须提供团队人员的相关证书复印件及相关证明材料和员工在投标单位的社保证明（近半年任意1个月）</w:t>
            </w:r>
          </w:p>
        </w:tc>
        <w:tc>
          <w:tcPr>
            <w:tcW w:w="807" w:type="dxa"/>
            <w:tcBorders>
              <w:top w:val="single" w:color="auto" w:sz="4" w:space="0"/>
              <w:left w:val="nil"/>
              <w:bottom w:val="single" w:color="auto" w:sz="4" w:space="0"/>
              <w:right w:val="single" w:color="auto" w:sz="4" w:space="0"/>
            </w:tcBorders>
            <w:vAlign w:val="center"/>
          </w:tcPr>
          <w:p w14:paraId="4BF75DF5">
            <w:pPr>
              <w:spacing w:after="31" w:afterLines="10" w:line="360" w:lineRule="exact"/>
              <w:jc w:val="center"/>
              <w:rPr>
                <w:rFonts w:hint="eastAsia" w:ascii="宋体" w:hAnsi="宋体" w:cs="宋体"/>
                <w:color w:val="000000"/>
              </w:rPr>
            </w:pPr>
            <w:r>
              <w:rPr>
                <w:rFonts w:hint="eastAsia" w:ascii="宋体" w:hAnsi="宋体" w:cs="宋体"/>
              </w:rPr>
              <w:t>10</w:t>
            </w:r>
          </w:p>
        </w:tc>
        <w:tc>
          <w:tcPr>
            <w:tcW w:w="807" w:type="dxa"/>
            <w:tcBorders>
              <w:top w:val="single" w:color="auto" w:sz="4" w:space="0"/>
              <w:left w:val="nil"/>
              <w:bottom w:val="single" w:color="auto" w:sz="4" w:space="0"/>
              <w:right w:val="single" w:color="auto" w:sz="4" w:space="0"/>
            </w:tcBorders>
            <w:vAlign w:val="center"/>
          </w:tcPr>
          <w:p w14:paraId="6BDC6D3F">
            <w:pPr>
              <w:spacing w:after="31" w:afterLines="10" w:line="360" w:lineRule="exact"/>
              <w:jc w:val="center"/>
              <w:rPr>
                <w:rFonts w:hint="eastAsia" w:ascii="宋体" w:hAnsi="宋体" w:cs="宋体"/>
              </w:rPr>
            </w:pPr>
          </w:p>
        </w:tc>
      </w:tr>
      <w:tr w14:paraId="04065F3C">
        <w:tblPrEx>
          <w:tblCellMar>
            <w:top w:w="0" w:type="dxa"/>
            <w:left w:w="108" w:type="dxa"/>
            <w:bottom w:w="0" w:type="dxa"/>
            <w:right w:w="108" w:type="dxa"/>
          </w:tblCellMar>
        </w:tblPrEx>
        <w:trPr>
          <w:trHeight w:val="543" w:hRule="atLeast"/>
        </w:trPr>
        <w:tc>
          <w:tcPr>
            <w:tcW w:w="532" w:type="dxa"/>
            <w:tcBorders>
              <w:top w:val="single" w:color="auto" w:sz="4" w:space="0"/>
              <w:left w:val="single" w:color="auto" w:sz="4" w:space="0"/>
              <w:bottom w:val="single" w:color="auto" w:sz="4" w:space="0"/>
              <w:right w:val="single" w:color="auto" w:sz="4" w:space="0"/>
            </w:tcBorders>
            <w:vAlign w:val="center"/>
          </w:tcPr>
          <w:p w14:paraId="5F8965EE">
            <w:pPr>
              <w:spacing w:after="31" w:afterLines="10" w:line="360" w:lineRule="exact"/>
              <w:jc w:val="center"/>
              <w:rPr>
                <w:rFonts w:hint="eastAsia" w:ascii="宋体" w:hAnsi="宋体" w:eastAsia="宋体" w:cs="宋体"/>
                <w:color w:val="000000"/>
                <w:lang w:eastAsia="zh-CN"/>
              </w:rPr>
            </w:pPr>
            <w:r>
              <w:rPr>
                <w:rFonts w:hint="eastAsia" w:ascii="宋体" w:hAnsi="宋体" w:cs="宋体"/>
                <w:color w:val="000000"/>
                <w:lang w:val="en-US" w:eastAsia="zh-CN"/>
              </w:rPr>
              <w:t>2</w:t>
            </w:r>
          </w:p>
        </w:tc>
        <w:tc>
          <w:tcPr>
            <w:tcW w:w="1194" w:type="dxa"/>
            <w:tcBorders>
              <w:top w:val="single" w:color="auto" w:sz="4" w:space="0"/>
              <w:left w:val="nil"/>
              <w:bottom w:val="single" w:color="auto" w:sz="4" w:space="0"/>
              <w:right w:val="single" w:color="auto" w:sz="4" w:space="0"/>
            </w:tcBorders>
            <w:vAlign w:val="center"/>
          </w:tcPr>
          <w:p w14:paraId="351852E6">
            <w:pPr>
              <w:widowControl/>
              <w:jc w:val="center"/>
              <w:rPr>
                <w:rStyle w:val="88"/>
                <w:rFonts w:hint="eastAsia" w:ascii="宋体" w:hAnsi="宋体" w:eastAsia="宋体" w:cs="宋体"/>
              </w:rPr>
            </w:pPr>
            <w:r>
              <w:rPr>
                <w:rStyle w:val="88"/>
                <w:rFonts w:hint="eastAsia" w:ascii="宋体" w:hAnsi="宋体" w:eastAsia="宋体" w:cs="宋体"/>
              </w:rPr>
              <w:t>企业综合实力</w:t>
            </w:r>
          </w:p>
        </w:tc>
        <w:tc>
          <w:tcPr>
            <w:tcW w:w="6528" w:type="dxa"/>
            <w:tcBorders>
              <w:top w:val="single" w:color="auto" w:sz="4" w:space="0"/>
              <w:left w:val="nil"/>
              <w:bottom w:val="single" w:color="auto" w:sz="4" w:space="0"/>
              <w:right w:val="single" w:color="auto" w:sz="4" w:space="0"/>
            </w:tcBorders>
            <w:vAlign w:val="center"/>
          </w:tcPr>
          <w:p w14:paraId="4AC0E18C">
            <w:pPr>
              <w:widowControl/>
              <w:rPr>
                <w:rStyle w:val="88"/>
                <w:rFonts w:hint="eastAsia" w:ascii="宋体" w:hAnsi="宋体" w:eastAsia="宋体" w:cs="宋体"/>
              </w:rPr>
            </w:pPr>
            <w:r>
              <w:rPr>
                <w:rStyle w:val="88"/>
                <w:rFonts w:hint="eastAsia" w:ascii="宋体" w:hAnsi="宋体" w:eastAsia="宋体" w:cs="宋体"/>
              </w:rPr>
              <w:t>供应商具有国家级高新技术企业证书的得5分，否则不得分。（以上证书均须提供有效期内的证书复印件并</w:t>
            </w:r>
            <w:r>
              <w:rPr>
                <w:rStyle w:val="88"/>
                <w:rFonts w:hint="eastAsia" w:ascii="宋体" w:hAnsi="宋体" w:cs="宋体"/>
                <w:lang w:eastAsia="zh-CN"/>
              </w:rPr>
              <w:t>加盖单位公章</w:t>
            </w:r>
            <w:r>
              <w:rPr>
                <w:rStyle w:val="88"/>
                <w:rFonts w:hint="eastAsia" w:ascii="宋体" w:hAnsi="宋体" w:eastAsia="宋体" w:cs="宋体"/>
              </w:rPr>
              <w:t>）</w:t>
            </w:r>
          </w:p>
        </w:tc>
        <w:tc>
          <w:tcPr>
            <w:tcW w:w="807" w:type="dxa"/>
            <w:tcBorders>
              <w:top w:val="single" w:color="auto" w:sz="4" w:space="0"/>
              <w:left w:val="nil"/>
              <w:bottom w:val="single" w:color="auto" w:sz="4" w:space="0"/>
              <w:right w:val="single" w:color="auto" w:sz="4" w:space="0"/>
            </w:tcBorders>
            <w:vAlign w:val="center"/>
          </w:tcPr>
          <w:p w14:paraId="64999332">
            <w:pPr>
              <w:spacing w:after="31" w:afterLines="10" w:line="360" w:lineRule="exact"/>
              <w:jc w:val="center"/>
              <w:rPr>
                <w:rFonts w:hint="eastAsia" w:ascii="宋体" w:hAnsi="宋体" w:cs="宋体"/>
                <w:color w:val="000000"/>
              </w:rPr>
            </w:pPr>
            <w:r>
              <w:rPr>
                <w:rFonts w:hint="eastAsia" w:ascii="宋体" w:hAnsi="宋体" w:cs="宋体"/>
              </w:rPr>
              <w:t>5</w:t>
            </w:r>
          </w:p>
        </w:tc>
        <w:tc>
          <w:tcPr>
            <w:tcW w:w="807" w:type="dxa"/>
            <w:tcBorders>
              <w:top w:val="single" w:color="auto" w:sz="4" w:space="0"/>
              <w:left w:val="nil"/>
              <w:bottom w:val="single" w:color="auto" w:sz="4" w:space="0"/>
              <w:right w:val="single" w:color="auto" w:sz="4" w:space="0"/>
            </w:tcBorders>
            <w:vAlign w:val="center"/>
          </w:tcPr>
          <w:p w14:paraId="72B0CF1C">
            <w:pPr>
              <w:spacing w:after="31" w:afterLines="10" w:line="360" w:lineRule="exact"/>
              <w:jc w:val="center"/>
              <w:rPr>
                <w:rFonts w:hint="eastAsia" w:ascii="宋体" w:hAnsi="宋体" w:cs="宋体"/>
              </w:rPr>
            </w:pPr>
          </w:p>
        </w:tc>
      </w:tr>
      <w:tr w14:paraId="27CE7ABE">
        <w:tblPrEx>
          <w:tblCellMar>
            <w:top w:w="0" w:type="dxa"/>
            <w:left w:w="108" w:type="dxa"/>
            <w:bottom w:w="0" w:type="dxa"/>
            <w:right w:w="108" w:type="dxa"/>
          </w:tblCellMar>
        </w:tblPrEx>
        <w:trPr>
          <w:trHeight w:val="953" w:hRule="atLeast"/>
        </w:trPr>
        <w:tc>
          <w:tcPr>
            <w:tcW w:w="532" w:type="dxa"/>
            <w:tcBorders>
              <w:top w:val="single" w:color="auto" w:sz="4" w:space="0"/>
              <w:left w:val="single" w:color="auto" w:sz="4" w:space="0"/>
              <w:bottom w:val="single" w:color="auto" w:sz="4" w:space="0"/>
              <w:right w:val="single" w:color="auto" w:sz="4" w:space="0"/>
            </w:tcBorders>
            <w:vAlign w:val="center"/>
          </w:tcPr>
          <w:p w14:paraId="0380303B">
            <w:pPr>
              <w:spacing w:after="31" w:afterLines="10" w:line="360" w:lineRule="exact"/>
              <w:jc w:val="center"/>
              <w:rPr>
                <w:rFonts w:hint="eastAsia" w:ascii="宋体" w:hAnsi="宋体" w:eastAsia="宋体" w:cs="宋体"/>
                <w:color w:val="000000"/>
                <w:lang w:eastAsia="zh-CN"/>
              </w:rPr>
            </w:pPr>
            <w:r>
              <w:rPr>
                <w:rFonts w:hint="eastAsia" w:ascii="宋体" w:hAnsi="宋体" w:cs="宋体"/>
                <w:color w:val="000000"/>
                <w:lang w:val="en-US" w:eastAsia="zh-CN"/>
              </w:rPr>
              <w:t>3</w:t>
            </w:r>
          </w:p>
        </w:tc>
        <w:tc>
          <w:tcPr>
            <w:tcW w:w="1194" w:type="dxa"/>
            <w:tcBorders>
              <w:top w:val="single" w:color="auto" w:sz="4" w:space="0"/>
              <w:left w:val="nil"/>
              <w:bottom w:val="single" w:color="auto" w:sz="4" w:space="0"/>
              <w:right w:val="single" w:color="auto" w:sz="4" w:space="0"/>
            </w:tcBorders>
            <w:vAlign w:val="center"/>
          </w:tcPr>
          <w:p w14:paraId="67C6FA15">
            <w:pPr>
              <w:widowControl/>
              <w:jc w:val="center"/>
              <w:rPr>
                <w:rStyle w:val="88"/>
                <w:rFonts w:hint="eastAsia" w:ascii="宋体" w:hAnsi="宋体" w:eastAsia="宋体" w:cs="宋体"/>
              </w:rPr>
            </w:pPr>
            <w:r>
              <w:rPr>
                <w:rStyle w:val="88"/>
                <w:rFonts w:hint="eastAsia" w:ascii="宋体" w:hAnsi="宋体" w:eastAsia="宋体" w:cs="宋体"/>
              </w:rPr>
              <w:t>软件著作权</w:t>
            </w:r>
          </w:p>
        </w:tc>
        <w:tc>
          <w:tcPr>
            <w:tcW w:w="6528" w:type="dxa"/>
            <w:tcBorders>
              <w:top w:val="single" w:color="auto" w:sz="4" w:space="0"/>
              <w:left w:val="nil"/>
              <w:bottom w:val="single" w:color="auto" w:sz="4" w:space="0"/>
              <w:right w:val="single" w:color="auto" w:sz="4" w:space="0"/>
            </w:tcBorders>
            <w:vAlign w:val="center"/>
          </w:tcPr>
          <w:p w14:paraId="5774EFBD">
            <w:pPr>
              <w:widowControl/>
              <w:rPr>
                <w:rStyle w:val="88"/>
                <w:rFonts w:hint="eastAsia" w:ascii="宋体" w:hAnsi="宋体" w:eastAsia="宋体" w:cs="宋体"/>
              </w:rPr>
            </w:pPr>
            <w:r>
              <w:rPr>
                <w:rStyle w:val="88"/>
                <w:rFonts w:hint="eastAsia" w:ascii="宋体" w:hAnsi="宋体" w:eastAsia="宋体" w:cs="宋体"/>
              </w:rPr>
              <w:t>供应商具有遥感大模型、遥感智能解译、遥感影像增强等相关软件著作权证书或专利证书的，每提供一项得2分，最高得10分。</w:t>
            </w:r>
          </w:p>
          <w:p w14:paraId="3C1E0605">
            <w:pPr>
              <w:widowControl/>
              <w:rPr>
                <w:rStyle w:val="88"/>
                <w:rFonts w:hint="eastAsia" w:ascii="宋体" w:hAnsi="宋体" w:eastAsia="宋体" w:cs="宋体"/>
              </w:rPr>
            </w:pPr>
            <w:r>
              <w:rPr>
                <w:rStyle w:val="88"/>
                <w:rFonts w:hint="eastAsia" w:ascii="宋体" w:hAnsi="宋体" w:eastAsia="宋体" w:cs="宋体"/>
              </w:rPr>
              <w:t>提供软件著作权电子版或原件扫描件，加盖单位</w:t>
            </w:r>
            <w:r>
              <w:rPr>
                <w:rStyle w:val="88"/>
                <w:rFonts w:hint="eastAsia" w:ascii="宋体" w:hAnsi="宋体" w:cs="宋体"/>
                <w:lang w:val="en-US" w:eastAsia="zh-CN"/>
              </w:rPr>
              <w:t>公章</w:t>
            </w:r>
            <w:r>
              <w:rPr>
                <w:rStyle w:val="88"/>
                <w:rFonts w:hint="eastAsia" w:ascii="宋体" w:hAnsi="宋体" w:eastAsia="宋体" w:cs="宋体"/>
              </w:rPr>
              <w:t>，未提供或提供材料不能证明的，不得分。</w:t>
            </w:r>
          </w:p>
        </w:tc>
        <w:tc>
          <w:tcPr>
            <w:tcW w:w="807" w:type="dxa"/>
            <w:tcBorders>
              <w:top w:val="single" w:color="auto" w:sz="4" w:space="0"/>
              <w:left w:val="nil"/>
              <w:bottom w:val="single" w:color="auto" w:sz="4" w:space="0"/>
              <w:right w:val="single" w:color="auto" w:sz="4" w:space="0"/>
            </w:tcBorders>
            <w:vAlign w:val="center"/>
          </w:tcPr>
          <w:p w14:paraId="66D9B7EB">
            <w:pPr>
              <w:spacing w:after="31" w:afterLines="10" w:line="360" w:lineRule="exact"/>
              <w:jc w:val="center"/>
              <w:rPr>
                <w:rFonts w:hint="eastAsia" w:ascii="宋体" w:hAnsi="宋体" w:cs="宋体"/>
                <w:color w:val="000000"/>
              </w:rPr>
            </w:pPr>
            <w:r>
              <w:rPr>
                <w:rFonts w:hint="eastAsia" w:ascii="宋体" w:hAnsi="宋体" w:cs="宋体"/>
              </w:rPr>
              <w:t>10</w:t>
            </w:r>
          </w:p>
        </w:tc>
        <w:tc>
          <w:tcPr>
            <w:tcW w:w="807" w:type="dxa"/>
            <w:tcBorders>
              <w:top w:val="single" w:color="auto" w:sz="4" w:space="0"/>
              <w:left w:val="nil"/>
              <w:bottom w:val="single" w:color="auto" w:sz="4" w:space="0"/>
              <w:right w:val="single" w:color="auto" w:sz="4" w:space="0"/>
            </w:tcBorders>
            <w:vAlign w:val="center"/>
          </w:tcPr>
          <w:p w14:paraId="4971A4DC">
            <w:pPr>
              <w:spacing w:after="31" w:afterLines="10" w:line="360" w:lineRule="exact"/>
              <w:jc w:val="center"/>
              <w:rPr>
                <w:rFonts w:hint="eastAsia" w:ascii="宋体" w:hAnsi="宋体" w:cs="宋体"/>
              </w:rPr>
            </w:pPr>
          </w:p>
        </w:tc>
      </w:tr>
      <w:tr w14:paraId="2C828287">
        <w:tblPrEx>
          <w:tblCellMar>
            <w:top w:w="0" w:type="dxa"/>
            <w:left w:w="108" w:type="dxa"/>
            <w:bottom w:w="0" w:type="dxa"/>
            <w:right w:w="108" w:type="dxa"/>
          </w:tblCellMar>
        </w:tblPrEx>
        <w:trPr>
          <w:trHeight w:val="1004" w:hRule="atLeast"/>
        </w:trPr>
        <w:tc>
          <w:tcPr>
            <w:tcW w:w="532" w:type="dxa"/>
            <w:tcBorders>
              <w:top w:val="single" w:color="auto" w:sz="4" w:space="0"/>
              <w:left w:val="single" w:color="auto" w:sz="4" w:space="0"/>
              <w:bottom w:val="single" w:color="auto" w:sz="4" w:space="0"/>
              <w:right w:val="single" w:color="auto" w:sz="4" w:space="0"/>
            </w:tcBorders>
            <w:vAlign w:val="center"/>
          </w:tcPr>
          <w:p w14:paraId="3747974D">
            <w:pPr>
              <w:spacing w:after="31" w:afterLines="10" w:line="360" w:lineRule="exact"/>
              <w:jc w:val="center"/>
              <w:rPr>
                <w:rFonts w:hint="eastAsia" w:ascii="宋体" w:hAnsi="宋体" w:eastAsia="宋体" w:cs="宋体"/>
                <w:color w:val="000000"/>
                <w:lang w:eastAsia="zh-CN"/>
              </w:rPr>
            </w:pPr>
            <w:r>
              <w:rPr>
                <w:rFonts w:hint="eastAsia" w:ascii="宋体" w:hAnsi="宋体" w:cs="宋体"/>
                <w:color w:val="000000"/>
                <w:lang w:val="en-US" w:eastAsia="zh-CN"/>
              </w:rPr>
              <w:t>4</w:t>
            </w:r>
          </w:p>
        </w:tc>
        <w:tc>
          <w:tcPr>
            <w:tcW w:w="1194" w:type="dxa"/>
            <w:tcBorders>
              <w:top w:val="single" w:color="auto" w:sz="4" w:space="0"/>
              <w:left w:val="nil"/>
              <w:bottom w:val="single" w:color="auto" w:sz="4" w:space="0"/>
              <w:right w:val="single" w:color="auto" w:sz="4" w:space="0"/>
            </w:tcBorders>
            <w:vAlign w:val="center"/>
          </w:tcPr>
          <w:p w14:paraId="50843B5D">
            <w:pPr>
              <w:widowControl/>
              <w:jc w:val="center"/>
              <w:rPr>
                <w:rStyle w:val="88"/>
                <w:rFonts w:hint="eastAsia" w:ascii="宋体" w:hAnsi="宋体" w:eastAsia="宋体" w:cs="宋体"/>
              </w:rPr>
            </w:pPr>
            <w:r>
              <w:rPr>
                <w:rStyle w:val="88"/>
                <w:rFonts w:hint="eastAsia" w:ascii="宋体" w:hAnsi="宋体" w:eastAsia="宋体" w:cs="宋体"/>
              </w:rPr>
              <w:t>类似业绩</w:t>
            </w:r>
          </w:p>
        </w:tc>
        <w:tc>
          <w:tcPr>
            <w:tcW w:w="6528" w:type="dxa"/>
            <w:tcBorders>
              <w:top w:val="single" w:color="auto" w:sz="4" w:space="0"/>
              <w:left w:val="nil"/>
              <w:bottom w:val="single" w:color="auto" w:sz="4" w:space="0"/>
              <w:right w:val="single" w:color="auto" w:sz="4" w:space="0"/>
            </w:tcBorders>
            <w:vAlign w:val="center"/>
          </w:tcPr>
          <w:p w14:paraId="7BE6492E">
            <w:pPr>
              <w:widowControl/>
              <w:rPr>
                <w:rStyle w:val="88"/>
                <w:rFonts w:hint="eastAsia" w:ascii="宋体" w:hAnsi="宋体" w:eastAsia="宋体" w:cs="宋体"/>
              </w:rPr>
            </w:pPr>
            <w:r>
              <w:rPr>
                <w:rStyle w:val="88"/>
                <w:rFonts w:hint="eastAsia" w:ascii="宋体" w:hAnsi="宋体" w:eastAsia="宋体" w:cs="宋体"/>
              </w:rPr>
              <w:t>供应商</w:t>
            </w:r>
            <w:r>
              <w:rPr>
                <w:rFonts w:hint="eastAsia" w:hAnsi="仿宋" w:cs="宋体"/>
                <w:sz w:val="24"/>
              </w:rPr>
              <w:t>自2023年01月01日以来（以合同签订日期为准）签订的与本项目相类似的合同，服务内容包含遥感大模型、遥感解译、遥感智能视觉平台、遥感影像增强或遥感技术服务等任意一样</w:t>
            </w:r>
            <w:r>
              <w:rPr>
                <w:rStyle w:val="88"/>
                <w:rFonts w:hint="eastAsia" w:ascii="宋体" w:hAnsi="宋体" w:eastAsia="宋体" w:cs="宋体"/>
              </w:rPr>
              <w:t>，每提供一个类型业绩得3分</w:t>
            </w:r>
            <w:r>
              <w:rPr>
                <w:rStyle w:val="88"/>
                <w:rFonts w:hint="eastAsia" w:ascii="宋体" w:hAnsi="宋体" w:cs="宋体"/>
                <w:lang w:eastAsia="zh-CN"/>
              </w:rPr>
              <w:t>，</w:t>
            </w:r>
            <w:r>
              <w:rPr>
                <w:rStyle w:val="88"/>
                <w:rFonts w:hint="eastAsia" w:ascii="宋体" w:hAnsi="宋体" w:cs="宋体"/>
                <w:lang w:val="en-US" w:eastAsia="zh-CN"/>
              </w:rPr>
              <w:t>本项最高得</w:t>
            </w:r>
            <w:r>
              <w:rPr>
                <w:rStyle w:val="88"/>
                <w:rFonts w:hint="eastAsia" w:ascii="宋体" w:hAnsi="宋体" w:eastAsia="宋体" w:cs="宋体"/>
              </w:rPr>
              <w:t>15分。</w:t>
            </w:r>
          </w:p>
          <w:p w14:paraId="4C926737">
            <w:pPr>
              <w:widowControl/>
              <w:rPr>
                <w:rStyle w:val="88"/>
                <w:rFonts w:hint="eastAsia" w:ascii="宋体" w:hAnsi="宋体" w:eastAsia="宋体" w:cs="宋体"/>
              </w:rPr>
            </w:pPr>
            <w:r>
              <w:rPr>
                <w:rStyle w:val="88"/>
                <w:rFonts w:hint="eastAsia" w:ascii="宋体" w:hAnsi="宋体" w:eastAsia="宋体" w:cs="宋体"/>
              </w:rPr>
              <w:t>注：</w:t>
            </w:r>
          </w:p>
          <w:p w14:paraId="22AD7369">
            <w:pPr>
              <w:widowControl/>
              <w:rPr>
                <w:rStyle w:val="88"/>
                <w:rFonts w:hint="eastAsia" w:ascii="宋体" w:hAnsi="宋体" w:eastAsia="宋体" w:cs="宋体"/>
              </w:rPr>
            </w:pPr>
            <w:r>
              <w:rPr>
                <w:rFonts w:hint="eastAsia" w:hAnsi="仿宋" w:cs="宋体"/>
                <w:sz w:val="24"/>
              </w:rPr>
              <w:t>1.须提供合同复印件/扫描件加盖</w:t>
            </w:r>
            <w:r>
              <w:rPr>
                <w:rStyle w:val="88"/>
                <w:rFonts w:hint="eastAsia" w:ascii="宋体" w:hAnsi="宋体" w:eastAsia="宋体" w:cs="宋体"/>
              </w:rPr>
              <w:t>单位</w:t>
            </w:r>
            <w:r>
              <w:rPr>
                <w:rStyle w:val="88"/>
                <w:rFonts w:hint="eastAsia" w:ascii="宋体" w:hAnsi="宋体" w:cs="宋体"/>
                <w:lang w:val="en-US" w:eastAsia="zh-CN"/>
              </w:rPr>
              <w:t>公章</w:t>
            </w:r>
            <w:r>
              <w:rPr>
                <w:rFonts w:hint="eastAsia" w:hAnsi="仿宋" w:cs="宋体"/>
                <w:sz w:val="24"/>
              </w:rPr>
              <w:t>。</w:t>
            </w:r>
          </w:p>
          <w:p w14:paraId="73313FC2">
            <w:pPr>
              <w:widowControl/>
              <w:rPr>
                <w:rStyle w:val="88"/>
                <w:rFonts w:hint="eastAsia" w:ascii="宋体" w:hAnsi="宋体" w:eastAsia="宋体" w:cs="宋体"/>
              </w:rPr>
            </w:pPr>
            <w:r>
              <w:rPr>
                <w:rStyle w:val="88"/>
                <w:rFonts w:hint="eastAsia" w:ascii="宋体" w:hAnsi="宋体" w:eastAsia="宋体" w:cs="宋体"/>
              </w:rPr>
              <w:t>2.同一类型业绩不重复计分。</w:t>
            </w:r>
          </w:p>
          <w:p w14:paraId="4367F3A8">
            <w:pPr>
              <w:widowControl/>
              <w:rPr>
                <w:rStyle w:val="88"/>
                <w:rFonts w:hint="eastAsia" w:ascii="宋体" w:hAnsi="宋体" w:eastAsia="宋体" w:cs="宋体"/>
              </w:rPr>
            </w:pPr>
            <w:r>
              <w:rPr>
                <w:rFonts w:hint="eastAsia" w:hAnsi="仿宋" w:cs="宋体"/>
                <w:sz w:val="24"/>
              </w:rPr>
              <w:t>3.（如涉密项目需要脱敏处理，除此以外其他内容及其他项目不得遮挡涂黑，否则不予认定）。</w:t>
            </w:r>
          </w:p>
        </w:tc>
        <w:tc>
          <w:tcPr>
            <w:tcW w:w="807" w:type="dxa"/>
            <w:tcBorders>
              <w:top w:val="single" w:color="auto" w:sz="4" w:space="0"/>
              <w:left w:val="nil"/>
              <w:bottom w:val="single" w:color="auto" w:sz="4" w:space="0"/>
              <w:right w:val="single" w:color="auto" w:sz="4" w:space="0"/>
            </w:tcBorders>
            <w:vAlign w:val="center"/>
          </w:tcPr>
          <w:p w14:paraId="05FB4961">
            <w:pPr>
              <w:spacing w:after="31" w:afterLines="10" w:line="360" w:lineRule="exact"/>
              <w:jc w:val="center"/>
              <w:rPr>
                <w:rFonts w:hint="eastAsia" w:ascii="宋体" w:hAnsi="宋体" w:cs="宋体"/>
                <w:color w:val="000000"/>
              </w:rPr>
            </w:pPr>
            <w:r>
              <w:rPr>
                <w:rFonts w:hint="eastAsia" w:ascii="宋体" w:hAnsi="宋体" w:cs="宋体"/>
              </w:rPr>
              <w:t>15</w:t>
            </w:r>
          </w:p>
        </w:tc>
        <w:tc>
          <w:tcPr>
            <w:tcW w:w="807" w:type="dxa"/>
            <w:tcBorders>
              <w:top w:val="single" w:color="auto" w:sz="4" w:space="0"/>
              <w:left w:val="nil"/>
              <w:bottom w:val="single" w:color="auto" w:sz="4" w:space="0"/>
              <w:right w:val="single" w:color="auto" w:sz="4" w:space="0"/>
            </w:tcBorders>
            <w:vAlign w:val="center"/>
          </w:tcPr>
          <w:p w14:paraId="143ABD72">
            <w:pPr>
              <w:spacing w:after="31" w:afterLines="10" w:line="360" w:lineRule="exact"/>
              <w:jc w:val="center"/>
              <w:rPr>
                <w:rFonts w:hint="eastAsia" w:ascii="宋体" w:hAnsi="宋体" w:cs="宋体"/>
              </w:rPr>
            </w:pPr>
          </w:p>
        </w:tc>
      </w:tr>
      <w:tr w14:paraId="7368DA4F">
        <w:tblPrEx>
          <w:tblCellMar>
            <w:top w:w="0" w:type="dxa"/>
            <w:left w:w="108" w:type="dxa"/>
            <w:bottom w:w="0" w:type="dxa"/>
            <w:right w:w="108" w:type="dxa"/>
          </w:tblCellMar>
        </w:tblPrEx>
        <w:trPr>
          <w:trHeight w:val="423" w:hRule="atLeast"/>
        </w:trPr>
        <w:tc>
          <w:tcPr>
            <w:tcW w:w="1726" w:type="dxa"/>
            <w:gridSpan w:val="2"/>
            <w:tcBorders>
              <w:top w:val="single" w:color="auto" w:sz="4" w:space="0"/>
              <w:left w:val="single" w:color="auto" w:sz="4" w:space="0"/>
              <w:bottom w:val="single" w:color="auto" w:sz="4" w:space="0"/>
              <w:right w:val="single" w:color="auto" w:sz="4" w:space="0"/>
            </w:tcBorders>
            <w:shd w:val="clear" w:color="auto" w:fill="CCFFCC"/>
            <w:vAlign w:val="center"/>
          </w:tcPr>
          <w:p w14:paraId="25D62CCB">
            <w:pPr>
              <w:widowControl/>
              <w:spacing w:after="31" w:afterLines="10" w:line="360" w:lineRule="exact"/>
              <w:rPr>
                <w:rFonts w:hint="eastAsia" w:ascii="宋体" w:hAnsi="宋体" w:cs="宋体"/>
                <w:b/>
                <w:bCs/>
                <w:color w:val="000000"/>
              </w:rPr>
            </w:pPr>
            <w:r>
              <w:rPr>
                <w:rFonts w:hint="eastAsia" w:ascii="宋体" w:hAnsi="宋体" w:cs="宋体"/>
                <w:b/>
                <w:bCs/>
                <w:color w:val="000000"/>
              </w:rPr>
              <w:t>三、价格部分</w:t>
            </w:r>
          </w:p>
        </w:tc>
        <w:tc>
          <w:tcPr>
            <w:tcW w:w="6528" w:type="dxa"/>
            <w:tcBorders>
              <w:top w:val="nil"/>
              <w:left w:val="nil"/>
              <w:bottom w:val="single" w:color="auto" w:sz="4" w:space="0"/>
              <w:right w:val="single" w:color="auto" w:sz="4" w:space="0"/>
            </w:tcBorders>
            <w:shd w:val="clear" w:color="auto" w:fill="CCFFCC"/>
            <w:vAlign w:val="center"/>
          </w:tcPr>
          <w:p w14:paraId="2481209E">
            <w:pPr>
              <w:widowControl/>
              <w:spacing w:after="31" w:afterLines="10" w:line="360" w:lineRule="exact"/>
              <w:rPr>
                <w:rFonts w:hint="eastAsia" w:ascii="宋体" w:hAnsi="宋体" w:cs="宋体"/>
                <w:color w:val="000000"/>
              </w:rPr>
            </w:pPr>
            <w:r>
              <w:rPr>
                <w:rFonts w:hint="eastAsia" w:ascii="宋体" w:hAnsi="宋体" w:cs="宋体"/>
                <w:color w:val="000000"/>
              </w:rPr>
              <w:t>　</w:t>
            </w:r>
          </w:p>
        </w:tc>
        <w:tc>
          <w:tcPr>
            <w:tcW w:w="807" w:type="dxa"/>
            <w:tcBorders>
              <w:top w:val="nil"/>
              <w:left w:val="nil"/>
              <w:bottom w:val="single" w:color="auto" w:sz="4" w:space="0"/>
              <w:right w:val="single" w:color="auto" w:sz="4" w:space="0"/>
            </w:tcBorders>
            <w:shd w:val="clear" w:color="auto" w:fill="CCFFCC"/>
            <w:vAlign w:val="center"/>
          </w:tcPr>
          <w:p w14:paraId="08CD2212">
            <w:pPr>
              <w:widowControl/>
              <w:spacing w:after="31" w:afterLines="10" w:line="360" w:lineRule="exact"/>
              <w:jc w:val="center"/>
              <w:rPr>
                <w:rFonts w:hint="eastAsia" w:ascii="宋体" w:hAnsi="宋体" w:cs="宋体"/>
                <w:b/>
                <w:bCs/>
                <w:color w:val="000000"/>
              </w:rPr>
            </w:pPr>
            <w:r>
              <w:rPr>
                <w:rFonts w:hint="eastAsia" w:ascii="宋体" w:hAnsi="宋体" w:cs="宋体"/>
                <w:b/>
                <w:bCs/>
                <w:color w:val="000000"/>
              </w:rPr>
              <w:t>10</w:t>
            </w:r>
          </w:p>
        </w:tc>
        <w:tc>
          <w:tcPr>
            <w:tcW w:w="807" w:type="dxa"/>
            <w:tcBorders>
              <w:top w:val="nil"/>
              <w:left w:val="nil"/>
              <w:bottom w:val="single" w:color="auto" w:sz="4" w:space="0"/>
              <w:right w:val="single" w:color="auto" w:sz="4" w:space="0"/>
            </w:tcBorders>
            <w:shd w:val="clear" w:color="auto" w:fill="CCFFCC"/>
            <w:vAlign w:val="center"/>
          </w:tcPr>
          <w:p w14:paraId="40A0C9C1">
            <w:pPr>
              <w:widowControl/>
              <w:spacing w:after="31" w:afterLines="10" w:line="360" w:lineRule="exact"/>
              <w:jc w:val="center"/>
              <w:rPr>
                <w:rFonts w:hint="eastAsia" w:ascii="宋体" w:hAnsi="宋体" w:cs="宋体"/>
                <w:b/>
                <w:bCs/>
                <w:color w:val="000000"/>
              </w:rPr>
            </w:pPr>
          </w:p>
        </w:tc>
      </w:tr>
      <w:tr w14:paraId="149F50F9">
        <w:tblPrEx>
          <w:tblCellMar>
            <w:top w:w="0" w:type="dxa"/>
            <w:left w:w="108" w:type="dxa"/>
            <w:bottom w:w="0" w:type="dxa"/>
            <w:right w:w="108" w:type="dxa"/>
          </w:tblCellMar>
        </w:tblPrEx>
        <w:trPr>
          <w:trHeight w:val="720" w:hRule="atLeast"/>
        </w:trPr>
        <w:tc>
          <w:tcPr>
            <w:tcW w:w="532" w:type="dxa"/>
            <w:tcBorders>
              <w:top w:val="single" w:color="auto" w:sz="4" w:space="0"/>
              <w:left w:val="single" w:color="auto" w:sz="4" w:space="0"/>
              <w:bottom w:val="single" w:color="auto" w:sz="4" w:space="0"/>
              <w:right w:val="single" w:color="auto" w:sz="4" w:space="0"/>
            </w:tcBorders>
            <w:vAlign w:val="center"/>
          </w:tcPr>
          <w:p w14:paraId="188C09CE">
            <w:pPr>
              <w:widowControl/>
              <w:spacing w:after="31" w:afterLines="10" w:line="360" w:lineRule="exact"/>
              <w:jc w:val="center"/>
              <w:rPr>
                <w:rFonts w:hint="eastAsia" w:ascii="宋体" w:hAnsi="宋体" w:cs="宋体"/>
                <w:color w:val="000000"/>
              </w:rPr>
            </w:pPr>
            <w:r>
              <w:rPr>
                <w:rFonts w:hint="eastAsia" w:ascii="宋体" w:hAnsi="宋体" w:cs="宋体"/>
                <w:color w:val="000000"/>
              </w:rPr>
              <w:t>1</w:t>
            </w:r>
          </w:p>
        </w:tc>
        <w:tc>
          <w:tcPr>
            <w:tcW w:w="1194" w:type="dxa"/>
            <w:tcBorders>
              <w:top w:val="single" w:color="auto" w:sz="4" w:space="0"/>
              <w:left w:val="nil"/>
              <w:bottom w:val="single" w:color="auto" w:sz="4" w:space="0"/>
              <w:right w:val="single" w:color="auto" w:sz="4" w:space="0"/>
            </w:tcBorders>
            <w:vAlign w:val="center"/>
          </w:tcPr>
          <w:p w14:paraId="4F60D61D">
            <w:pPr>
              <w:widowControl/>
              <w:spacing w:line="360" w:lineRule="auto"/>
              <w:jc w:val="center"/>
              <w:rPr>
                <w:rFonts w:hint="eastAsia" w:ascii="宋体" w:hAnsi="宋体" w:cs="宋体"/>
                <w:color w:val="000000"/>
              </w:rPr>
            </w:pPr>
            <w:r>
              <w:rPr>
                <w:rStyle w:val="88"/>
                <w:rFonts w:hint="eastAsia" w:ascii="宋体" w:hAnsi="宋体" w:eastAsia="宋体" w:cs="宋体"/>
              </w:rPr>
              <w:t>投标报价</w:t>
            </w:r>
          </w:p>
        </w:tc>
        <w:tc>
          <w:tcPr>
            <w:tcW w:w="6528" w:type="dxa"/>
            <w:tcBorders>
              <w:top w:val="single" w:color="auto" w:sz="4" w:space="0"/>
              <w:left w:val="nil"/>
              <w:bottom w:val="single" w:color="auto" w:sz="4" w:space="0"/>
              <w:right w:val="single" w:color="auto" w:sz="4" w:space="0"/>
            </w:tcBorders>
            <w:vAlign w:val="center"/>
          </w:tcPr>
          <w:p w14:paraId="5102EBCE">
            <w:pPr>
              <w:widowControl/>
              <w:rPr>
                <w:rStyle w:val="88"/>
                <w:rFonts w:hint="eastAsia" w:ascii="宋体" w:hAnsi="宋体" w:eastAsia="宋体" w:cs="宋体"/>
              </w:rPr>
            </w:pPr>
            <w:r>
              <w:rPr>
                <w:rStyle w:val="88"/>
                <w:rFonts w:hint="eastAsia" w:ascii="宋体" w:hAnsi="宋体" w:cs="宋体"/>
                <w:lang w:val="en-US" w:eastAsia="zh-CN"/>
              </w:rPr>
              <w:t>比选报</w:t>
            </w:r>
            <w:r>
              <w:rPr>
                <w:rStyle w:val="88"/>
                <w:rFonts w:hint="eastAsia" w:ascii="宋体" w:hAnsi="宋体" w:eastAsia="宋体" w:cs="宋体"/>
              </w:rPr>
              <w:t>价得分=（</w:t>
            </w:r>
            <w:r>
              <w:rPr>
                <w:rStyle w:val="88"/>
                <w:rFonts w:hint="eastAsia" w:ascii="宋体" w:hAnsi="宋体" w:cs="宋体"/>
                <w:lang w:val="en-US" w:eastAsia="zh-CN"/>
              </w:rPr>
              <w:t>比选</w:t>
            </w:r>
            <w:r>
              <w:rPr>
                <w:rStyle w:val="88"/>
                <w:rFonts w:hint="eastAsia" w:ascii="宋体" w:hAnsi="宋体" w:eastAsia="宋体" w:cs="宋体"/>
              </w:rPr>
              <w:t>基准价/最</w:t>
            </w:r>
            <w:r>
              <w:rPr>
                <w:rStyle w:val="88"/>
                <w:rFonts w:hint="eastAsia" w:ascii="宋体" w:hAnsi="宋体" w:cs="宋体"/>
                <w:lang w:val="en-US" w:eastAsia="zh-CN"/>
              </w:rPr>
              <w:t>终</w:t>
            </w:r>
            <w:r>
              <w:rPr>
                <w:rStyle w:val="88"/>
                <w:rFonts w:hint="eastAsia" w:ascii="宋体" w:hAnsi="宋体" w:eastAsia="宋体" w:cs="宋体"/>
              </w:rPr>
              <w:t>报价）×价格权值×100</w:t>
            </w:r>
          </w:p>
          <w:p w14:paraId="781D0C6F">
            <w:pPr>
              <w:widowControl/>
              <w:rPr>
                <w:rStyle w:val="88"/>
                <w:rFonts w:hint="eastAsia" w:ascii="宋体" w:hAnsi="宋体" w:eastAsia="宋体" w:cs="宋体"/>
              </w:rPr>
            </w:pPr>
            <w:r>
              <w:rPr>
                <w:rStyle w:val="88"/>
                <w:rFonts w:hint="eastAsia" w:ascii="宋体" w:hAnsi="宋体" w:eastAsia="宋体" w:cs="宋体"/>
              </w:rPr>
              <w:t>政策加分：</w:t>
            </w:r>
          </w:p>
          <w:p w14:paraId="0D72ECEC">
            <w:pPr>
              <w:widowControl/>
              <w:rPr>
                <w:rStyle w:val="88"/>
                <w:rFonts w:hint="eastAsia" w:ascii="宋体" w:hAnsi="宋体" w:eastAsia="宋体" w:cs="宋体"/>
              </w:rPr>
            </w:pPr>
            <w:r>
              <w:rPr>
                <w:rStyle w:val="88"/>
                <w:rFonts w:hint="eastAsia" w:ascii="宋体" w:hAnsi="宋体" w:eastAsia="宋体" w:cs="宋体"/>
              </w:rPr>
              <w:t xml:space="preserve">①符合小型和微型企业并按要求提供证明文件的，对其价格给予10%的扣除； </w:t>
            </w:r>
          </w:p>
          <w:p w14:paraId="0CF7D11C">
            <w:pPr>
              <w:widowControl/>
              <w:rPr>
                <w:rStyle w:val="88"/>
                <w:rFonts w:hint="eastAsia" w:ascii="宋体" w:hAnsi="宋体" w:eastAsia="宋体" w:cs="宋体"/>
              </w:rPr>
            </w:pPr>
            <w:r>
              <w:rPr>
                <w:rStyle w:val="88"/>
                <w:rFonts w:hint="eastAsia" w:ascii="宋体" w:hAnsi="宋体" w:eastAsia="宋体" w:cs="宋体"/>
              </w:rPr>
              <w:t xml:space="preserve">②符合监狱企业并按要求提供声明函和证明文件的，对其价格给予10%的扣除； </w:t>
            </w:r>
          </w:p>
          <w:p w14:paraId="1A1DDB91">
            <w:pPr>
              <w:rPr>
                <w:rFonts w:hint="eastAsia" w:ascii="宋体" w:hAnsi="宋体" w:cs="宋体"/>
                <w:sz w:val="24"/>
              </w:rPr>
            </w:pPr>
            <w:r>
              <w:rPr>
                <w:rStyle w:val="88"/>
                <w:rFonts w:hint="eastAsia" w:ascii="宋体" w:hAnsi="宋体" w:eastAsia="宋体" w:cs="宋体"/>
              </w:rPr>
              <w:t>③符合残疾人福利性单位并按要求证明文件的，对其价格给予10%的扣除；以上符合要求的，用扣除后的价格参与评标基准价的计算和评审。注：当供应商同属小微企业或监狱企业或残疾人福利性单位的，仅享受一次价格折扣，不重复累计。</w:t>
            </w:r>
          </w:p>
        </w:tc>
        <w:tc>
          <w:tcPr>
            <w:tcW w:w="807" w:type="dxa"/>
            <w:tcBorders>
              <w:top w:val="single" w:color="auto" w:sz="4" w:space="0"/>
              <w:left w:val="nil"/>
              <w:bottom w:val="single" w:color="auto" w:sz="4" w:space="0"/>
              <w:right w:val="single" w:color="auto" w:sz="4" w:space="0"/>
            </w:tcBorders>
            <w:vAlign w:val="center"/>
          </w:tcPr>
          <w:p w14:paraId="067D0C97">
            <w:pPr>
              <w:widowControl/>
              <w:spacing w:after="31" w:afterLines="10" w:line="360" w:lineRule="exact"/>
              <w:jc w:val="center"/>
              <w:rPr>
                <w:rFonts w:hint="eastAsia" w:ascii="宋体" w:hAnsi="宋体" w:cs="宋体"/>
                <w:color w:val="000000"/>
              </w:rPr>
            </w:pPr>
            <w:r>
              <w:rPr>
                <w:rFonts w:hint="eastAsia" w:ascii="宋体" w:hAnsi="宋体" w:cs="宋体"/>
                <w:color w:val="000000"/>
              </w:rPr>
              <w:t>10</w:t>
            </w:r>
          </w:p>
        </w:tc>
        <w:tc>
          <w:tcPr>
            <w:tcW w:w="807" w:type="dxa"/>
            <w:tcBorders>
              <w:top w:val="single" w:color="auto" w:sz="4" w:space="0"/>
              <w:left w:val="nil"/>
              <w:bottom w:val="single" w:color="auto" w:sz="4" w:space="0"/>
              <w:right w:val="single" w:color="auto" w:sz="4" w:space="0"/>
            </w:tcBorders>
            <w:vAlign w:val="center"/>
          </w:tcPr>
          <w:p w14:paraId="0658B834">
            <w:pPr>
              <w:widowControl/>
              <w:spacing w:after="31" w:afterLines="10" w:line="360" w:lineRule="exact"/>
              <w:jc w:val="center"/>
              <w:rPr>
                <w:rFonts w:hint="eastAsia" w:ascii="宋体" w:hAnsi="宋体" w:cs="宋体"/>
                <w:color w:val="000000"/>
              </w:rPr>
            </w:pPr>
          </w:p>
        </w:tc>
      </w:tr>
      <w:tr w14:paraId="2D6D20C4">
        <w:tblPrEx>
          <w:tblCellMar>
            <w:top w:w="0" w:type="dxa"/>
            <w:left w:w="108" w:type="dxa"/>
            <w:bottom w:w="0" w:type="dxa"/>
            <w:right w:w="108" w:type="dxa"/>
          </w:tblCellMar>
        </w:tblPrEx>
        <w:trPr>
          <w:trHeight w:val="285" w:hRule="atLeast"/>
        </w:trPr>
        <w:tc>
          <w:tcPr>
            <w:tcW w:w="1726"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3EF22F22">
            <w:pPr>
              <w:widowControl/>
              <w:spacing w:after="31" w:afterLines="10" w:line="360" w:lineRule="exact"/>
              <w:jc w:val="center"/>
              <w:rPr>
                <w:rFonts w:hint="eastAsia" w:ascii="宋体" w:hAnsi="宋体" w:cs="宋体"/>
                <w:b/>
                <w:bCs/>
                <w:color w:val="000000"/>
                <w:shd w:val="clear" w:color="auto" w:fill="F2F2F2"/>
              </w:rPr>
            </w:pPr>
            <w:r>
              <w:rPr>
                <w:rFonts w:hint="eastAsia" w:ascii="宋体" w:hAnsi="宋体" w:cs="宋体"/>
                <w:b/>
                <w:bCs/>
                <w:color w:val="000000"/>
                <w:shd w:val="clear" w:color="auto" w:fill="F2F2F2"/>
              </w:rPr>
              <w:t>总分</w:t>
            </w:r>
          </w:p>
        </w:tc>
        <w:tc>
          <w:tcPr>
            <w:tcW w:w="6528" w:type="dxa"/>
            <w:tcBorders>
              <w:top w:val="single" w:color="auto" w:sz="4" w:space="0"/>
              <w:left w:val="nil"/>
              <w:bottom w:val="single" w:color="auto" w:sz="4" w:space="0"/>
              <w:right w:val="single" w:color="auto" w:sz="4" w:space="0"/>
            </w:tcBorders>
            <w:shd w:val="clear" w:color="auto" w:fill="F2F2F2"/>
            <w:vAlign w:val="center"/>
          </w:tcPr>
          <w:p w14:paraId="6C06FA8C">
            <w:pPr>
              <w:widowControl/>
              <w:spacing w:after="31" w:afterLines="10" w:line="360" w:lineRule="exact"/>
              <w:rPr>
                <w:rFonts w:hint="eastAsia" w:ascii="宋体" w:hAnsi="宋体" w:cs="宋体"/>
                <w:b/>
                <w:bCs/>
                <w:color w:val="000000"/>
                <w:shd w:val="clear" w:color="auto" w:fill="F2F2F2"/>
              </w:rPr>
            </w:pPr>
            <w:r>
              <w:rPr>
                <w:rFonts w:hint="eastAsia" w:ascii="宋体" w:hAnsi="宋体" w:cs="宋体"/>
                <w:b/>
                <w:bCs/>
                <w:color w:val="000000"/>
                <w:shd w:val="clear" w:color="auto" w:fill="F2F2F2"/>
              </w:rPr>
              <w:t>　</w:t>
            </w:r>
          </w:p>
        </w:tc>
        <w:tc>
          <w:tcPr>
            <w:tcW w:w="807" w:type="dxa"/>
            <w:tcBorders>
              <w:top w:val="single" w:color="auto" w:sz="4" w:space="0"/>
              <w:left w:val="nil"/>
              <w:bottom w:val="single" w:color="auto" w:sz="4" w:space="0"/>
              <w:right w:val="single" w:color="auto" w:sz="4" w:space="0"/>
            </w:tcBorders>
            <w:shd w:val="clear" w:color="auto" w:fill="F2F2F2"/>
            <w:vAlign w:val="center"/>
          </w:tcPr>
          <w:p w14:paraId="62C6CCD6">
            <w:pPr>
              <w:widowControl/>
              <w:spacing w:after="31" w:afterLines="10" w:line="360" w:lineRule="exact"/>
              <w:jc w:val="center"/>
              <w:rPr>
                <w:rFonts w:hint="eastAsia" w:ascii="宋体" w:hAnsi="宋体" w:cs="宋体"/>
                <w:b/>
                <w:bCs/>
                <w:color w:val="000000"/>
                <w:shd w:val="clear" w:color="auto" w:fill="F2F2F2"/>
              </w:rPr>
            </w:pPr>
            <w:r>
              <w:rPr>
                <w:rFonts w:hint="eastAsia" w:ascii="宋体" w:hAnsi="宋体" w:cs="宋体"/>
                <w:b/>
                <w:bCs/>
                <w:color w:val="000000"/>
                <w:shd w:val="clear" w:color="auto" w:fill="F2F2F2"/>
              </w:rPr>
              <w:t>100</w:t>
            </w:r>
          </w:p>
        </w:tc>
        <w:tc>
          <w:tcPr>
            <w:tcW w:w="807" w:type="dxa"/>
            <w:tcBorders>
              <w:top w:val="single" w:color="auto" w:sz="4" w:space="0"/>
              <w:left w:val="nil"/>
              <w:bottom w:val="single" w:color="auto" w:sz="4" w:space="0"/>
              <w:right w:val="single" w:color="auto" w:sz="4" w:space="0"/>
            </w:tcBorders>
            <w:shd w:val="clear" w:color="auto" w:fill="F2F2F2"/>
            <w:vAlign w:val="center"/>
          </w:tcPr>
          <w:p w14:paraId="7FAD10DE">
            <w:pPr>
              <w:widowControl/>
              <w:spacing w:after="31" w:afterLines="10" w:line="360" w:lineRule="exact"/>
              <w:jc w:val="center"/>
              <w:rPr>
                <w:rFonts w:hint="eastAsia" w:ascii="宋体" w:hAnsi="宋体" w:cs="宋体"/>
                <w:b/>
                <w:bCs/>
                <w:color w:val="000000"/>
                <w:shd w:val="clear" w:color="auto" w:fill="F2F2F2"/>
              </w:rPr>
            </w:pPr>
          </w:p>
        </w:tc>
      </w:tr>
    </w:tbl>
    <w:p w14:paraId="4E8ECC74">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13</w:t>
      </w:r>
      <w:r>
        <w:rPr>
          <w:rFonts w:hint="eastAsia" w:ascii="宋体" w:hAnsi="宋体" w:cs="宋体"/>
          <w:color w:val="000000"/>
          <w:kern w:val="0"/>
          <w:sz w:val="24"/>
          <w:lang w:val="en-GB"/>
        </w:rPr>
        <w:t>、确定成交供应商的标准</w:t>
      </w:r>
    </w:p>
    <w:p w14:paraId="57466265">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lang w:val="en-GB"/>
        </w:rPr>
        <w:t>（</w:t>
      </w:r>
      <w:r>
        <w:rPr>
          <w:rFonts w:hint="eastAsia" w:ascii="宋体" w:hAnsi="宋体" w:cs="宋体"/>
          <w:color w:val="000000"/>
          <w:kern w:val="0"/>
          <w:sz w:val="24"/>
        </w:rPr>
        <w:t>1）评审</w:t>
      </w:r>
      <w:r>
        <w:rPr>
          <w:rFonts w:hint="eastAsia" w:ascii="宋体" w:hAnsi="宋体" w:cs="宋体"/>
          <w:color w:val="000000"/>
          <w:kern w:val="0"/>
          <w:sz w:val="24"/>
          <w:lang w:val="en-GB"/>
        </w:rPr>
        <w:t>小组</w:t>
      </w:r>
      <w:r>
        <w:rPr>
          <w:rFonts w:hint="eastAsia" w:ascii="宋体" w:hAnsi="宋体" w:cs="宋体"/>
          <w:color w:val="000000"/>
          <w:sz w:val="24"/>
        </w:rPr>
        <w:t>采用综合评分法对供应商的</w:t>
      </w:r>
      <w:r>
        <w:rPr>
          <w:rFonts w:hint="eastAsia" w:ascii="宋体" w:hAnsi="宋体" w:cs="宋体"/>
          <w:color w:val="000000"/>
          <w:sz w:val="24"/>
          <w:lang w:eastAsia="zh-CN"/>
        </w:rPr>
        <w:t>响应文件</w:t>
      </w:r>
      <w:r>
        <w:rPr>
          <w:rFonts w:hint="eastAsia" w:ascii="宋体" w:hAnsi="宋体" w:cs="宋体"/>
          <w:color w:val="000000"/>
          <w:sz w:val="24"/>
        </w:rPr>
        <w:t>和报价进行综合评分，</w:t>
      </w:r>
      <w:r>
        <w:rPr>
          <w:rFonts w:hint="eastAsia" w:ascii="宋体" w:hAnsi="宋体" w:cs="宋体"/>
          <w:color w:val="000000"/>
          <w:kern w:val="0"/>
          <w:sz w:val="24"/>
          <w:lang w:val="en-GB"/>
        </w:rPr>
        <w:t>最终</w:t>
      </w:r>
      <w:r>
        <w:rPr>
          <w:rFonts w:hint="eastAsia" w:ascii="宋体" w:hAnsi="宋体" w:cs="宋体"/>
          <w:color w:val="000000"/>
          <w:sz w:val="24"/>
        </w:rPr>
        <w:t>按照综合得分由高到低的顺序</w:t>
      </w:r>
      <w:r>
        <w:rPr>
          <w:rFonts w:hint="eastAsia" w:ascii="宋体" w:hAnsi="宋体" w:cs="宋体"/>
          <w:color w:val="000000"/>
          <w:kern w:val="0"/>
          <w:sz w:val="24"/>
          <w:lang w:val="en-GB"/>
        </w:rPr>
        <w:t>推荐前三名为成交候选供应商，排名靠后的为备选成交候选供应商。</w:t>
      </w:r>
    </w:p>
    <w:p w14:paraId="423997E1">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 xml:space="preserve">（2） </w:t>
      </w:r>
      <w:r>
        <w:rPr>
          <w:rFonts w:hint="eastAsia" w:ascii="宋体" w:hAnsi="宋体" w:cs="宋体"/>
          <w:color w:val="000000"/>
          <w:kern w:val="0"/>
          <w:sz w:val="24"/>
          <w:lang w:val="en-GB"/>
        </w:rPr>
        <w:t>成交候选供应商因特殊原因放弃成交或因不可抗力提出不能履行合同，可依排名次序的备选成交候选供应商依次递补为成交供应商。</w:t>
      </w:r>
    </w:p>
    <w:p w14:paraId="36846EC0">
      <w:pPr>
        <w:pStyle w:val="12"/>
        <w:adjustRightInd w:val="0"/>
        <w:snapToGrid w:val="0"/>
        <w:spacing w:line="440" w:lineRule="exact"/>
        <w:ind w:firstLine="480" w:firstLineChars="200"/>
        <w:rPr>
          <w:rFonts w:hint="eastAsia" w:hAnsi="宋体" w:cs="宋体"/>
          <w:color w:val="000000"/>
          <w:kern w:val="0"/>
          <w:sz w:val="24"/>
          <w:lang w:val="en-GB"/>
        </w:rPr>
      </w:pPr>
      <w:r>
        <w:rPr>
          <w:rFonts w:hint="eastAsia" w:hAnsi="宋体" w:cs="宋体"/>
          <w:color w:val="000000"/>
          <w:kern w:val="0"/>
          <w:sz w:val="24"/>
          <w:lang w:val="en-GB"/>
        </w:rPr>
        <w:t>（</w:t>
      </w:r>
      <w:r>
        <w:rPr>
          <w:rFonts w:hint="eastAsia" w:hAnsi="宋体" w:cs="宋体"/>
          <w:color w:val="000000"/>
          <w:kern w:val="0"/>
          <w:sz w:val="24"/>
        </w:rPr>
        <w:t>3）</w:t>
      </w:r>
      <w:r>
        <w:rPr>
          <w:rFonts w:hint="eastAsia" w:hAnsi="宋体" w:cs="宋体"/>
          <w:color w:val="000000"/>
          <w:kern w:val="0"/>
          <w:sz w:val="24"/>
          <w:lang w:val="en-GB"/>
        </w:rPr>
        <w:t>凡是属于审查、澄清、评价和比较报价的有关资料以及成交意向等，</w:t>
      </w:r>
      <w:r>
        <w:rPr>
          <w:rFonts w:hint="eastAsia" w:hAnsi="宋体" w:cs="宋体"/>
          <w:color w:val="000000"/>
          <w:kern w:val="0"/>
          <w:sz w:val="24"/>
        </w:rPr>
        <w:t>评审</w:t>
      </w:r>
      <w:r>
        <w:rPr>
          <w:rFonts w:hint="eastAsia" w:hAnsi="宋体" w:cs="宋体"/>
          <w:color w:val="000000"/>
          <w:kern w:val="0"/>
          <w:sz w:val="24"/>
          <w:lang w:val="en-GB"/>
        </w:rPr>
        <w:t>小组及有关工作人员自始至终均不得向供应商或</w:t>
      </w:r>
      <w:r>
        <w:rPr>
          <w:rFonts w:hint="eastAsia" w:hAnsi="宋体" w:cs="宋体"/>
          <w:color w:val="000000"/>
          <w:kern w:val="0"/>
          <w:sz w:val="24"/>
        </w:rPr>
        <w:t>其他</w:t>
      </w:r>
      <w:r>
        <w:rPr>
          <w:rFonts w:hint="eastAsia" w:hAnsi="宋体" w:cs="宋体"/>
          <w:color w:val="000000"/>
          <w:kern w:val="0"/>
          <w:sz w:val="24"/>
          <w:lang w:val="en-GB"/>
        </w:rPr>
        <w:t>无关的人员透露。</w:t>
      </w:r>
    </w:p>
    <w:p w14:paraId="119997B1">
      <w:pPr>
        <w:tabs>
          <w:tab w:val="left" w:pos="360"/>
          <w:tab w:val="left" w:pos="96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lang w:val="en-GB"/>
        </w:rPr>
        <w:t>（</w:t>
      </w:r>
      <w:r>
        <w:rPr>
          <w:rFonts w:hint="eastAsia" w:ascii="宋体" w:hAnsi="宋体" w:cs="宋体"/>
          <w:color w:val="000000"/>
          <w:kern w:val="0"/>
          <w:sz w:val="24"/>
        </w:rPr>
        <w:t>4）</w:t>
      </w:r>
      <w:r>
        <w:rPr>
          <w:rFonts w:hint="eastAsia" w:ascii="宋体" w:hAnsi="宋体" w:cs="宋体"/>
          <w:color w:val="000000"/>
          <w:kern w:val="0"/>
          <w:sz w:val="24"/>
          <w:lang w:val="en-GB"/>
        </w:rPr>
        <w:t>在评审期间，供应商企图影响采购人和</w:t>
      </w:r>
      <w:r>
        <w:rPr>
          <w:rFonts w:hint="eastAsia" w:ascii="宋体" w:hAnsi="宋体" w:cs="宋体"/>
          <w:color w:val="000000"/>
          <w:kern w:val="0"/>
          <w:sz w:val="24"/>
        </w:rPr>
        <w:t>评审</w:t>
      </w:r>
      <w:r>
        <w:rPr>
          <w:rFonts w:hint="eastAsia" w:ascii="宋体" w:hAnsi="宋体" w:cs="宋体"/>
          <w:color w:val="000000"/>
          <w:kern w:val="0"/>
          <w:sz w:val="24"/>
          <w:lang w:val="en-GB"/>
        </w:rPr>
        <w:t>小组而获得评审信息的任何活动，都将导致其响应文件被拒绝，并承担相应的法律责任。</w:t>
      </w:r>
    </w:p>
    <w:p w14:paraId="4C5D0FE8">
      <w:pPr>
        <w:pStyle w:val="54"/>
        <w:ind w:firstLine="482"/>
        <w:rPr>
          <w:rFonts w:hint="eastAsia" w:ascii="宋体" w:hAnsi="宋体" w:cs="宋体"/>
          <w:b/>
          <w:color w:val="000000"/>
          <w:sz w:val="24"/>
          <w:lang w:val="en-GB"/>
        </w:rPr>
      </w:pPr>
      <w:r>
        <w:rPr>
          <w:rFonts w:hint="eastAsia" w:ascii="宋体" w:hAnsi="宋体" w:cs="宋体"/>
          <w:b/>
          <w:color w:val="000000"/>
          <w:sz w:val="24"/>
        </w:rPr>
        <w:t>八、公告</w:t>
      </w:r>
    </w:p>
    <w:p w14:paraId="2938105F">
      <w:pPr>
        <w:adjustRightInd w:val="0"/>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val="en-GB"/>
        </w:rPr>
        <w:t>成交供应商确定后，在</w:t>
      </w:r>
      <w:r>
        <w:rPr>
          <w:rFonts w:hint="eastAsia" w:ascii="宋体" w:hAnsi="宋体" w:cs="宋体"/>
          <w:bCs/>
          <w:color w:val="000000"/>
          <w:sz w:val="24"/>
        </w:rPr>
        <w:t>海南国源土地矿产勘测规划设计院有限公司官网（</w:t>
      </w:r>
      <w:r>
        <w:fldChar w:fldCharType="begin"/>
      </w:r>
      <w:r>
        <w:instrText xml:space="preserve"> HYPERLINK "http://www.hnlspd.com.cn/" </w:instrText>
      </w:r>
      <w:r>
        <w:fldChar w:fldCharType="separate"/>
      </w:r>
      <w:r>
        <w:rPr>
          <w:rFonts w:hint="eastAsia" w:ascii="宋体" w:hAnsi="宋体" w:cs="宋体"/>
          <w:bCs/>
          <w:color w:val="000000"/>
          <w:sz w:val="24"/>
        </w:rPr>
        <w:t>http://www.hnlspd.com.cn</w:t>
      </w:r>
      <w:r>
        <w:rPr>
          <w:rFonts w:hint="eastAsia" w:ascii="宋体" w:hAnsi="宋体" w:cs="宋体"/>
          <w:bCs/>
          <w:color w:val="000000"/>
          <w:sz w:val="24"/>
        </w:rPr>
        <w:fldChar w:fldCharType="end"/>
      </w:r>
      <w:r>
        <w:rPr>
          <w:rFonts w:hint="eastAsia" w:ascii="宋体" w:hAnsi="宋体" w:cs="宋体"/>
          <w:bCs/>
          <w:color w:val="000000"/>
          <w:sz w:val="24"/>
        </w:rPr>
        <w:t>）</w:t>
      </w:r>
      <w:r>
        <w:rPr>
          <w:rFonts w:hint="eastAsia" w:ascii="宋体" w:hAnsi="宋体" w:cs="宋体"/>
          <w:color w:val="000000"/>
          <w:kern w:val="0"/>
          <w:sz w:val="24"/>
          <w:lang w:val="en-GB"/>
        </w:rPr>
        <w:t>上公示成交结果，</w:t>
      </w:r>
      <w:r>
        <w:rPr>
          <w:rFonts w:hint="eastAsia" w:ascii="宋体" w:hAnsi="宋体" w:cs="宋体"/>
          <w:color w:val="000000"/>
          <w:kern w:val="0"/>
          <w:sz w:val="24"/>
        </w:rPr>
        <w:t>成交公告期不少于3个工作日。</w:t>
      </w:r>
    </w:p>
    <w:p w14:paraId="66D8E53A">
      <w:pPr>
        <w:pStyle w:val="54"/>
        <w:ind w:firstLine="482"/>
        <w:rPr>
          <w:rFonts w:hint="eastAsia" w:ascii="宋体" w:hAnsi="宋体" w:cs="宋体"/>
          <w:b/>
          <w:color w:val="000000"/>
          <w:sz w:val="24"/>
          <w:lang w:val="en-GB"/>
        </w:rPr>
      </w:pPr>
      <w:r>
        <w:rPr>
          <w:rFonts w:hint="eastAsia" w:ascii="宋体" w:hAnsi="宋体" w:cs="宋体"/>
          <w:b/>
          <w:color w:val="000000"/>
          <w:sz w:val="24"/>
        </w:rPr>
        <w:t>九、</w:t>
      </w:r>
      <w:r>
        <w:rPr>
          <w:rFonts w:hint="eastAsia" w:ascii="宋体" w:hAnsi="宋体" w:cs="宋体"/>
          <w:b/>
          <w:color w:val="000000"/>
          <w:sz w:val="24"/>
          <w:lang w:val="en-GB"/>
        </w:rPr>
        <w:t>提出质疑</w:t>
      </w:r>
    </w:p>
    <w:p w14:paraId="29DEBE4F">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1、</w:t>
      </w:r>
      <w:r>
        <w:rPr>
          <w:rFonts w:hint="eastAsia" w:ascii="宋体" w:hAnsi="宋体" w:cs="宋体"/>
          <w:color w:val="000000"/>
          <w:kern w:val="0"/>
          <w:sz w:val="24"/>
          <w:lang w:val="en-GB"/>
        </w:rPr>
        <w:t>如果供应商认为采购文件、采购过程、中选结果使自己的权益受到损害的，可以在知道或者应知其权益受到损害之日起</w:t>
      </w:r>
      <w:r>
        <w:rPr>
          <w:rFonts w:hint="eastAsia" w:ascii="宋体" w:hAnsi="宋体" w:cs="宋体"/>
          <w:color w:val="000000"/>
          <w:kern w:val="0"/>
          <w:sz w:val="24"/>
        </w:rPr>
        <w:t>7个工作日内，以书面形式向采购人提出质疑。</w:t>
      </w:r>
      <w:r>
        <w:rPr>
          <w:rFonts w:hint="eastAsia" w:ascii="宋体" w:hAnsi="宋体" w:cs="宋体"/>
          <w:color w:val="000000"/>
          <w:kern w:val="0"/>
          <w:sz w:val="24"/>
          <w:lang w:val="en-GB"/>
        </w:rPr>
        <w:t>供应商应在法定质疑期内一次性提出针对同一采购程序环节的质疑事项。</w:t>
      </w:r>
    </w:p>
    <w:p w14:paraId="6137A72D">
      <w:pPr>
        <w:tabs>
          <w:tab w:val="left" w:pos="0"/>
        </w:tabs>
        <w:adjustRightInd w:val="0"/>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color w:val="000000"/>
          <w:kern w:val="0"/>
          <w:sz w:val="24"/>
        </w:rPr>
        <w:t>7个工作日内以书面形式向采购人提出。</w:t>
      </w:r>
    </w:p>
    <w:p w14:paraId="2F155851">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3、</w:t>
      </w:r>
      <w:r>
        <w:rPr>
          <w:rFonts w:hint="eastAsia" w:ascii="宋体" w:hAnsi="宋体" w:cs="宋体"/>
          <w:color w:val="000000"/>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w:t>
      </w:r>
      <w:r>
        <w:rPr>
          <w:rFonts w:hint="eastAsia" w:ascii="宋体" w:hAnsi="宋体" w:cs="宋体"/>
          <w:color w:val="000000"/>
          <w:kern w:val="0"/>
          <w:sz w:val="24"/>
          <w:lang w:val="en-GB" w:eastAsia="zh-CN"/>
        </w:rPr>
        <w:t>加盖单位公章</w:t>
      </w:r>
      <w:r>
        <w:rPr>
          <w:rFonts w:hint="eastAsia" w:ascii="宋体" w:hAnsi="宋体" w:cs="宋体"/>
          <w:color w:val="000000"/>
          <w:kern w:val="0"/>
          <w:sz w:val="24"/>
          <w:lang w:val="en-GB"/>
        </w:rPr>
        <w:t>）</w:t>
      </w:r>
    </w:p>
    <w:p w14:paraId="60E9F5A3">
      <w:pPr>
        <w:tabs>
          <w:tab w:val="left" w:pos="0"/>
        </w:tabs>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rPr>
        <w:t>4、</w:t>
      </w:r>
      <w:r>
        <w:rPr>
          <w:rFonts w:hint="eastAsia" w:ascii="宋体" w:hAnsi="宋体" w:cs="宋体"/>
          <w:color w:val="000000"/>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0A8162BB">
      <w:pPr>
        <w:tabs>
          <w:tab w:val="left" w:pos="0"/>
        </w:tabs>
        <w:adjustRightInd w:val="0"/>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en-GB"/>
        </w:rPr>
        <w:t>提出质疑的供应商应</w:t>
      </w:r>
      <w:r>
        <w:rPr>
          <w:rFonts w:hint="eastAsia" w:ascii="宋体" w:hAnsi="宋体" w:cs="宋体"/>
          <w:color w:val="000000"/>
          <w:kern w:val="0"/>
          <w:sz w:val="24"/>
        </w:rPr>
        <w:t>第3条规定的</w:t>
      </w:r>
      <w:r>
        <w:rPr>
          <w:rFonts w:hint="eastAsia" w:ascii="宋体" w:hAnsi="宋体" w:cs="宋体"/>
          <w:color w:val="000000"/>
          <w:kern w:val="0"/>
          <w:sz w:val="24"/>
          <w:lang w:val="en-GB"/>
        </w:rPr>
        <w:t>材料及</w:t>
      </w:r>
      <w:r>
        <w:rPr>
          <w:rFonts w:hint="eastAsia" w:ascii="宋体" w:hAnsi="宋体" w:cs="宋体"/>
          <w:color w:val="000000"/>
          <w:kern w:val="0"/>
          <w:sz w:val="24"/>
        </w:rPr>
        <w:t>第4条规定的</w:t>
      </w:r>
      <w:r>
        <w:rPr>
          <w:rFonts w:hint="eastAsia" w:ascii="宋体" w:hAnsi="宋体" w:cs="宋体"/>
          <w:color w:val="000000"/>
          <w:kern w:val="0"/>
          <w:sz w:val="24"/>
          <w:lang w:val="en-GB"/>
        </w:rPr>
        <w:t>质疑函一次性向采购人提交，提交的材料及质疑函不符合以上规定或有遗漏的，质疑供应商须在法定质疑期限内一次性补齐或修正。超过法定质疑期限提交的质疑函或补充材料，采购人有权拒收。</w:t>
      </w:r>
    </w:p>
    <w:p w14:paraId="20B564B8">
      <w:pPr>
        <w:tabs>
          <w:tab w:val="left" w:pos="0"/>
        </w:tabs>
        <w:adjustRightInd w:val="0"/>
        <w:snapToGrid w:val="0"/>
        <w:spacing w:line="440" w:lineRule="exact"/>
        <w:ind w:firstLine="480"/>
        <w:rPr>
          <w:rFonts w:hint="eastAsia" w:ascii="宋体" w:hAnsi="宋体" w:cs="宋体"/>
          <w:color w:val="000000"/>
          <w:sz w:val="24"/>
        </w:rPr>
      </w:pPr>
      <w:r>
        <w:rPr>
          <w:rFonts w:hint="eastAsia" w:ascii="宋体" w:hAnsi="宋体" w:cs="宋体"/>
          <w:color w:val="000000"/>
          <w:sz w:val="24"/>
        </w:rPr>
        <w:t>6、供应商任何匿名、非书面形式、超过质疑期的质疑均不予受理。</w:t>
      </w:r>
    </w:p>
    <w:p w14:paraId="69E5B6F1">
      <w:pPr>
        <w:pStyle w:val="54"/>
        <w:ind w:firstLine="482"/>
        <w:rPr>
          <w:rFonts w:hint="eastAsia" w:ascii="宋体" w:hAnsi="宋体" w:cs="宋体"/>
          <w:b/>
          <w:color w:val="000000"/>
          <w:sz w:val="24"/>
          <w:lang w:val="en-GB"/>
        </w:rPr>
      </w:pPr>
      <w:r>
        <w:rPr>
          <w:rFonts w:hint="eastAsia" w:ascii="宋体" w:hAnsi="宋体" w:cs="宋体"/>
          <w:b/>
          <w:color w:val="000000"/>
          <w:sz w:val="24"/>
        </w:rPr>
        <w:t>十、签订</w:t>
      </w:r>
      <w:r>
        <w:rPr>
          <w:rFonts w:hint="eastAsia" w:ascii="宋体" w:hAnsi="宋体" w:cs="宋体"/>
          <w:b/>
          <w:color w:val="000000"/>
          <w:sz w:val="24"/>
          <w:lang w:val="en-GB"/>
        </w:rPr>
        <w:t>合同</w:t>
      </w:r>
    </w:p>
    <w:p w14:paraId="2CA81C0F">
      <w:pPr>
        <w:adjustRightInd w:val="0"/>
        <w:snapToGrid w:val="0"/>
        <w:spacing w:line="440" w:lineRule="exact"/>
        <w:ind w:firstLine="480" w:firstLineChars="200"/>
        <w:rPr>
          <w:rFonts w:hint="eastAsia" w:ascii="宋体" w:hAnsi="宋体" w:cs="宋体"/>
          <w:color w:val="000000"/>
          <w:kern w:val="0"/>
          <w:sz w:val="24"/>
          <w:lang w:val="en-GB"/>
        </w:rPr>
      </w:pPr>
      <w:r>
        <w:rPr>
          <w:rFonts w:hint="eastAsia" w:ascii="宋体" w:hAnsi="宋体" w:cs="宋体"/>
          <w:color w:val="000000"/>
          <w:kern w:val="0"/>
          <w:sz w:val="24"/>
          <w:lang w:val="en-GB"/>
        </w:rPr>
        <w:t>采购人应在成交</w:t>
      </w:r>
      <w:r>
        <w:rPr>
          <w:rFonts w:hint="eastAsia" w:ascii="宋体" w:hAnsi="宋体" w:cs="宋体"/>
          <w:color w:val="000000"/>
          <w:kern w:val="0"/>
          <w:sz w:val="24"/>
        </w:rPr>
        <w:t>公告期满</w:t>
      </w:r>
      <w:r>
        <w:rPr>
          <w:rFonts w:hint="eastAsia" w:ascii="宋体" w:hAnsi="宋体" w:cs="宋体"/>
          <w:b/>
          <w:bCs/>
          <w:color w:val="000000"/>
          <w:kern w:val="0"/>
          <w:sz w:val="24"/>
          <w:u w:val="single"/>
          <w:lang w:val="en-GB"/>
        </w:rPr>
        <w:t>30天内</w:t>
      </w:r>
      <w:r>
        <w:rPr>
          <w:rFonts w:hint="eastAsia" w:ascii="宋体" w:hAnsi="宋体" w:cs="宋体"/>
          <w:color w:val="000000"/>
          <w:kern w:val="0"/>
          <w:sz w:val="24"/>
          <w:lang w:val="en-GB"/>
        </w:rPr>
        <w:t>与成交供应商签订书面合同，不得超出</w:t>
      </w:r>
      <w:r>
        <w:rPr>
          <w:rFonts w:hint="eastAsia" w:ascii="宋体" w:hAnsi="宋体" w:cs="宋体"/>
          <w:color w:val="000000"/>
          <w:kern w:val="0"/>
          <w:sz w:val="24"/>
        </w:rPr>
        <w:t>采购</w:t>
      </w:r>
      <w:r>
        <w:rPr>
          <w:rFonts w:hint="eastAsia" w:ascii="宋体" w:hAnsi="宋体" w:cs="宋体"/>
          <w:color w:val="000000"/>
          <w:kern w:val="0"/>
          <w:sz w:val="24"/>
          <w:lang w:val="en-GB"/>
        </w:rPr>
        <w:t>文件和成交供应商</w:t>
      </w:r>
      <w:r>
        <w:rPr>
          <w:rFonts w:hint="eastAsia" w:ascii="宋体" w:hAnsi="宋体" w:cs="宋体"/>
          <w:color w:val="000000"/>
          <w:kern w:val="0"/>
          <w:sz w:val="24"/>
          <w:lang w:eastAsia="zh-CN"/>
        </w:rPr>
        <w:t>响应文件</w:t>
      </w:r>
      <w:r>
        <w:rPr>
          <w:rFonts w:hint="eastAsia" w:ascii="宋体" w:hAnsi="宋体" w:cs="宋体"/>
          <w:color w:val="000000"/>
          <w:kern w:val="0"/>
          <w:sz w:val="24"/>
          <w:lang w:val="en-GB"/>
        </w:rPr>
        <w:t>的范围，也不得另行订立背离合同实质性内容的其他协议。</w:t>
      </w:r>
    </w:p>
    <w:p w14:paraId="4849437D">
      <w:pPr>
        <w:spacing w:before="156" w:beforeLines="50" w:after="156" w:afterLines="50" w:line="400" w:lineRule="exact"/>
        <w:jc w:val="center"/>
        <w:outlineLvl w:val="0"/>
        <w:rPr>
          <w:rStyle w:val="44"/>
          <w:rFonts w:hint="eastAsia" w:ascii="宋体" w:hAnsi="宋体" w:cs="宋体"/>
          <w:b/>
          <w:color w:val="000000"/>
          <w:sz w:val="44"/>
          <w:szCs w:val="44"/>
        </w:rPr>
      </w:pPr>
      <w:bookmarkStart w:id="21" w:name="_Toc144286504"/>
      <w:bookmarkStart w:id="22" w:name="_Toc148068344"/>
      <w:bookmarkStart w:id="23" w:name="_Toc144285857"/>
      <w:bookmarkStart w:id="24" w:name="_Toc144285339"/>
      <w:bookmarkStart w:id="25" w:name="_Toc144285462"/>
      <w:bookmarkStart w:id="26" w:name="_Toc144286014"/>
      <w:r>
        <w:rPr>
          <w:rFonts w:hint="eastAsia" w:ascii="宋体" w:hAnsi="宋体" w:cs="宋体"/>
          <w:color w:val="000000"/>
          <w:sz w:val="24"/>
        </w:rPr>
        <w:br w:type="page"/>
      </w:r>
      <w:bookmarkEnd w:id="21"/>
      <w:bookmarkEnd w:id="22"/>
      <w:bookmarkEnd w:id="23"/>
      <w:bookmarkEnd w:id="24"/>
      <w:bookmarkEnd w:id="25"/>
      <w:bookmarkEnd w:id="26"/>
      <w:bookmarkStart w:id="27" w:name="_Toc2581"/>
      <w:bookmarkStart w:id="28" w:name="_Toc2793"/>
      <w:bookmarkStart w:id="29" w:name="_Toc8862"/>
      <w:bookmarkStart w:id="30" w:name="_Toc14970"/>
      <w:r>
        <w:rPr>
          <w:rStyle w:val="44"/>
          <w:rFonts w:hint="eastAsia" w:ascii="宋体" w:hAnsi="宋体" w:cs="宋体"/>
          <w:b/>
          <w:color w:val="000000"/>
          <w:sz w:val="44"/>
          <w:szCs w:val="44"/>
        </w:rPr>
        <w:t xml:space="preserve">第三部分  </w:t>
      </w:r>
      <w:r>
        <w:rPr>
          <w:rStyle w:val="44"/>
          <w:rFonts w:hint="eastAsia" w:ascii="宋体" w:hAnsi="宋体" w:cs="宋体"/>
          <w:b/>
          <w:color w:val="000000"/>
          <w:sz w:val="44"/>
          <w:szCs w:val="44"/>
          <w:lang w:val="en-US"/>
        </w:rPr>
        <w:t>响应文件</w:t>
      </w:r>
      <w:r>
        <w:rPr>
          <w:rStyle w:val="44"/>
          <w:rFonts w:hint="eastAsia" w:ascii="宋体" w:hAnsi="宋体" w:cs="宋体"/>
          <w:b/>
          <w:color w:val="000000"/>
          <w:sz w:val="44"/>
          <w:szCs w:val="44"/>
        </w:rPr>
        <w:t>内容及格式</w:t>
      </w:r>
      <w:bookmarkEnd w:id="27"/>
      <w:bookmarkEnd w:id="28"/>
      <w:bookmarkEnd w:id="29"/>
      <w:bookmarkEnd w:id="30"/>
    </w:p>
    <w:p w14:paraId="3DAEFCA9">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请供应商按照以下文件要求的格式、内容制作</w:t>
      </w:r>
      <w:r>
        <w:rPr>
          <w:rFonts w:hint="eastAsia" w:ascii="宋体" w:hAnsi="宋体" w:cs="宋体"/>
          <w:color w:val="000000"/>
          <w:sz w:val="24"/>
          <w:lang w:val="en-US" w:eastAsia="zh-CN"/>
        </w:rPr>
        <w:t>响应</w:t>
      </w:r>
      <w:r>
        <w:rPr>
          <w:rFonts w:hint="eastAsia" w:ascii="宋体" w:hAnsi="宋体" w:cs="宋体"/>
          <w:color w:val="000000"/>
          <w:sz w:val="24"/>
        </w:rPr>
        <w:t>文件，并编制目录及页码，否则将影响对响应文件的评价：</w:t>
      </w:r>
    </w:p>
    <w:p w14:paraId="7D1FA899">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1、法定代表人授权委托书</w:t>
      </w:r>
    </w:p>
    <w:p w14:paraId="4293E12E">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2、报价一览表</w:t>
      </w:r>
    </w:p>
    <w:p w14:paraId="3E327542">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3、报价明细表</w:t>
      </w:r>
    </w:p>
    <w:p w14:paraId="30C92CC2">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4、拟派人员一览表</w:t>
      </w:r>
    </w:p>
    <w:p w14:paraId="30C6E8C4">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5、供应商基本信息表</w:t>
      </w:r>
    </w:p>
    <w:p w14:paraId="59DC7C52">
      <w:pPr>
        <w:snapToGrid w:val="0"/>
        <w:spacing w:line="440" w:lineRule="exact"/>
        <w:ind w:firstLine="480" w:firstLineChars="200"/>
        <w:rPr>
          <w:rFonts w:hint="eastAsia" w:ascii="宋体" w:hAnsi="宋体" w:cs="宋体"/>
          <w:color w:val="000000"/>
          <w:sz w:val="24"/>
        </w:rPr>
      </w:pPr>
      <w:r>
        <w:rPr>
          <w:rFonts w:hint="eastAsia" w:ascii="宋体" w:hAnsi="宋体" w:cs="宋体"/>
          <w:color w:val="000000"/>
          <w:sz w:val="24"/>
        </w:rPr>
        <w:t>6、供应商资格要求相关证明材料及评分细则相关证明资料</w:t>
      </w:r>
    </w:p>
    <w:p w14:paraId="7A9A3CD0">
      <w:pPr>
        <w:snapToGrid w:val="0"/>
        <w:spacing w:line="440" w:lineRule="exact"/>
        <w:ind w:firstLine="480" w:firstLineChars="200"/>
        <w:rPr>
          <w:rFonts w:hint="eastAsia" w:ascii="宋体" w:hAnsi="宋体" w:cs="宋体"/>
          <w:b/>
          <w:bCs/>
          <w:color w:val="000000"/>
          <w:sz w:val="24"/>
        </w:rPr>
      </w:pPr>
      <w:r>
        <w:rPr>
          <w:rFonts w:hint="eastAsia" w:ascii="宋体" w:hAnsi="宋体" w:cs="宋体"/>
          <w:color w:val="000000"/>
          <w:sz w:val="24"/>
        </w:rPr>
        <w:t>7、供应商认为需要的其它材料</w:t>
      </w:r>
    </w:p>
    <w:p w14:paraId="0A1BEE67">
      <w:pPr>
        <w:snapToGrid w:val="0"/>
        <w:spacing w:line="440" w:lineRule="exact"/>
        <w:ind w:firstLine="480" w:firstLineChars="200"/>
        <w:rPr>
          <w:rFonts w:hint="eastAsia" w:ascii="宋体" w:hAnsi="宋体" w:cs="宋体"/>
          <w:color w:val="000000"/>
          <w:sz w:val="24"/>
        </w:rPr>
      </w:pPr>
    </w:p>
    <w:p w14:paraId="6C959C30">
      <w:pPr>
        <w:snapToGrid w:val="0"/>
        <w:spacing w:line="440" w:lineRule="exact"/>
        <w:ind w:firstLine="480" w:firstLineChars="200"/>
        <w:rPr>
          <w:rFonts w:hint="eastAsia" w:ascii="宋体" w:hAnsi="宋体" w:cs="宋体"/>
          <w:color w:val="000000"/>
          <w:sz w:val="24"/>
        </w:rPr>
      </w:pPr>
    </w:p>
    <w:p w14:paraId="4295D52C">
      <w:pPr>
        <w:spacing w:line="440" w:lineRule="exact"/>
        <w:jc w:val="center"/>
        <w:rPr>
          <w:rFonts w:hint="eastAsia" w:ascii="宋体" w:hAnsi="宋体" w:cs="宋体"/>
          <w:b/>
          <w:bCs/>
          <w:color w:val="000000"/>
          <w:sz w:val="24"/>
        </w:rPr>
      </w:pPr>
      <w:r>
        <w:rPr>
          <w:rFonts w:hint="eastAsia" w:ascii="宋体" w:hAnsi="宋体" w:cs="宋体"/>
          <w:b/>
          <w:bCs/>
          <w:color w:val="000000"/>
          <w:sz w:val="24"/>
        </w:rPr>
        <w:t>注：以上复印件均需要</w:t>
      </w:r>
      <w:r>
        <w:rPr>
          <w:rFonts w:hint="eastAsia" w:ascii="宋体" w:hAnsi="宋体" w:cs="宋体"/>
          <w:b/>
          <w:bCs/>
          <w:color w:val="000000"/>
          <w:sz w:val="24"/>
          <w:lang w:eastAsia="zh-CN"/>
        </w:rPr>
        <w:t>加盖单位公章</w:t>
      </w:r>
      <w:r>
        <w:rPr>
          <w:rFonts w:hint="eastAsia" w:ascii="宋体" w:hAnsi="宋体" w:cs="宋体"/>
          <w:b/>
          <w:bCs/>
          <w:color w:val="000000"/>
          <w:sz w:val="24"/>
        </w:rPr>
        <w:t>。</w:t>
      </w:r>
    </w:p>
    <w:p w14:paraId="091FDD04">
      <w:pPr>
        <w:spacing w:line="440" w:lineRule="exact"/>
        <w:jc w:val="left"/>
        <w:rPr>
          <w:rFonts w:hint="eastAsia" w:ascii="宋体" w:hAnsi="宋体" w:cs="宋体"/>
          <w:color w:val="000000"/>
          <w:sz w:val="24"/>
        </w:rPr>
      </w:pPr>
    </w:p>
    <w:p w14:paraId="266EA8BD">
      <w:pPr>
        <w:spacing w:line="440" w:lineRule="exact"/>
        <w:jc w:val="left"/>
        <w:rPr>
          <w:rFonts w:hint="eastAsia" w:ascii="宋体" w:hAnsi="宋体" w:cs="宋体"/>
          <w:color w:val="000000"/>
          <w:sz w:val="24"/>
        </w:rPr>
      </w:pPr>
    </w:p>
    <w:p w14:paraId="7E4C1CAB">
      <w:pPr>
        <w:spacing w:line="440" w:lineRule="exact"/>
        <w:jc w:val="left"/>
        <w:rPr>
          <w:rFonts w:hint="eastAsia" w:ascii="宋体" w:hAnsi="宋体" w:cs="宋体"/>
          <w:color w:val="000000"/>
          <w:sz w:val="24"/>
        </w:rPr>
      </w:pPr>
    </w:p>
    <w:p w14:paraId="48F4CD4C">
      <w:pPr>
        <w:spacing w:line="440" w:lineRule="exact"/>
        <w:jc w:val="left"/>
        <w:rPr>
          <w:rFonts w:hint="eastAsia" w:ascii="宋体" w:hAnsi="宋体" w:cs="宋体"/>
          <w:color w:val="000000"/>
          <w:sz w:val="24"/>
        </w:rPr>
      </w:pPr>
    </w:p>
    <w:p w14:paraId="7274BC24">
      <w:pPr>
        <w:spacing w:line="440" w:lineRule="exact"/>
        <w:jc w:val="left"/>
        <w:rPr>
          <w:rFonts w:hint="eastAsia" w:ascii="宋体" w:hAnsi="宋体" w:cs="宋体"/>
          <w:color w:val="000000"/>
          <w:sz w:val="24"/>
        </w:rPr>
      </w:pPr>
    </w:p>
    <w:p w14:paraId="0362A1A0">
      <w:pPr>
        <w:pStyle w:val="17"/>
        <w:rPr>
          <w:rFonts w:hint="eastAsia" w:ascii="宋体" w:hAnsi="宋体" w:cs="宋体"/>
          <w:color w:val="000000"/>
        </w:rPr>
      </w:pPr>
    </w:p>
    <w:p w14:paraId="79DF2401">
      <w:pPr>
        <w:pStyle w:val="17"/>
        <w:rPr>
          <w:rFonts w:hint="eastAsia" w:ascii="宋体" w:hAnsi="宋体" w:cs="宋体"/>
          <w:color w:val="000000"/>
        </w:rPr>
      </w:pPr>
    </w:p>
    <w:p w14:paraId="00753301">
      <w:pPr>
        <w:pStyle w:val="17"/>
        <w:rPr>
          <w:rFonts w:hint="eastAsia" w:ascii="宋体" w:hAnsi="宋体" w:cs="宋体"/>
          <w:color w:val="000000"/>
        </w:rPr>
      </w:pPr>
    </w:p>
    <w:p w14:paraId="2B324B90">
      <w:pPr>
        <w:spacing w:line="440" w:lineRule="exact"/>
        <w:jc w:val="left"/>
        <w:rPr>
          <w:rFonts w:hint="eastAsia" w:ascii="宋体" w:hAnsi="宋体" w:cs="宋体"/>
          <w:color w:val="000000"/>
          <w:sz w:val="24"/>
        </w:rPr>
      </w:pPr>
    </w:p>
    <w:p w14:paraId="43898E82">
      <w:pPr>
        <w:spacing w:line="440" w:lineRule="exact"/>
        <w:jc w:val="left"/>
        <w:rPr>
          <w:rFonts w:hint="eastAsia" w:ascii="宋体" w:hAnsi="宋体" w:cs="宋体"/>
          <w:color w:val="000000"/>
          <w:sz w:val="24"/>
        </w:rPr>
      </w:pPr>
    </w:p>
    <w:p w14:paraId="0F2CE33D">
      <w:pPr>
        <w:pStyle w:val="17"/>
        <w:rPr>
          <w:rFonts w:hint="eastAsia" w:ascii="宋体" w:hAnsi="宋体" w:cs="宋体"/>
          <w:color w:val="000000"/>
          <w:sz w:val="24"/>
        </w:rPr>
      </w:pPr>
    </w:p>
    <w:p w14:paraId="48165A66">
      <w:pPr>
        <w:pStyle w:val="8"/>
        <w:rPr>
          <w:rFonts w:hint="eastAsia" w:ascii="宋体" w:hAnsi="宋体" w:eastAsia="宋体" w:cs="宋体"/>
          <w:color w:val="000000"/>
          <w:sz w:val="24"/>
        </w:rPr>
      </w:pPr>
    </w:p>
    <w:p w14:paraId="1C96E096">
      <w:pPr>
        <w:rPr>
          <w:rFonts w:hint="eastAsia" w:ascii="宋体" w:hAnsi="宋体" w:cs="宋体"/>
          <w:color w:val="000000"/>
          <w:sz w:val="24"/>
        </w:rPr>
      </w:pPr>
    </w:p>
    <w:p w14:paraId="633292B0">
      <w:pPr>
        <w:pStyle w:val="17"/>
        <w:rPr>
          <w:rFonts w:hint="eastAsia" w:ascii="宋体" w:hAnsi="宋体" w:cs="宋体"/>
          <w:color w:val="000000"/>
          <w:sz w:val="24"/>
        </w:rPr>
      </w:pPr>
    </w:p>
    <w:p w14:paraId="26324C9F">
      <w:pPr>
        <w:pStyle w:val="8"/>
        <w:rPr>
          <w:rFonts w:hint="eastAsia" w:ascii="宋体" w:hAnsi="宋体" w:eastAsia="宋体" w:cs="宋体"/>
          <w:color w:val="000000"/>
          <w:sz w:val="24"/>
        </w:rPr>
      </w:pPr>
    </w:p>
    <w:p w14:paraId="72B22BB4">
      <w:pPr>
        <w:rPr>
          <w:rFonts w:hint="eastAsia" w:ascii="宋体" w:hAnsi="宋体" w:cs="宋体"/>
        </w:rPr>
      </w:pPr>
    </w:p>
    <w:p w14:paraId="38437E38">
      <w:pPr>
        <w:spacing w:line="440" w:lineRule="exact"/>
        <w:jc w:val="left"/>
        <w:rPr>
          <w:rFonts w:hint="eastAsia" w:ascii="宋体" w:hAnsi="宋体" w:cs="宋体"/>
          <w:color w:val="000000"/>
          <w:sz w:val="24"/>
        </w:rPr>
      </w:pPr>
    </w:p>
    <w:p w14:paraId="104DFE7E">
      <w:pPr>
        <w:pStyle w:val="17"/>
        <w:rPr>
          <w:rFonts w:hint="eastAsia" w:ascii="宋体" w:hAnsi="宋体" w:cs="宋体"/>
          <w:color w:val="000000"/>
          <w:sz w:val="24"/>
        </w:rPr>
      </w:pPr>
    </w:p>
    <w:p w14:paraId="1B28DA94">
      <w:pPr>
        <w:pStyle w:val="8"/>
        <w:rPr>
          <w:rFonts w:hint="eastAsia" w:ascii="宋体" w:hAnsi="宋体" w:eastAsia="宋体" w:cs="宋体"/>
          <w:color w:val="000000"/>
          <w:sz w:val="24"/>
        </w:rPr>
      </w:pPr>
    </w:p>
    <w:p w14:paraId="09561917">
      <w:pPr>
        <w:rPr>
          <w:rFonts w:hint="eastAsia" w:ascii="宋体" w:hAnsi="宋体" w:cs="宋体"/>
        </w:rPr>
      </w:pPr>
    </w:p>
    <w:p w14:paraId="470D391C">
      <w:pPr>
        <w:spacing w:line="440" w:lineRule="exact"/>
        <w:rPr>
          <w:rFonts w:hint="eastAsia" w:ascii="宋体" w:hAnsi="宋体" w:cs="宋体"/>
          <w:b/>
          <w:color w:val="000000"/>
          <w:sz w:val="36"/>
          <w:szCs w:val="36"/>
        </w:rPr>
      </w:pPr>
    </w:p>
    <w:p w14:paraId="6154B206">
      <w:pPr>
        <w:pStyle w:val="17"/>
        <w:rPr>
          <w:rFonts w:hint="eastAsia" w:ascii="宋体" w:hAnsi="宋体" w:cs="宋体"/>
          <w:color w:val="000000"/>
        </w:rPr>
      </w:pPr>
    </w:p>
    <w:p w14:paraId="093E7BA1">
      <w:pPr>
        <w:spacing w:line="440" w:lineRule="exact"/>
        <w:jc w:val="center"/>
        <w:rPr>
          <w:rFonts w:hint="eastAsia" w:ascii="宋体" w:hAnsi="宋体" w:cs="宋体"/>
          <w:b/>
          <w:color w:val="000000"/>
          <w:sz w:val="36"/>
          <w:szCs w:val="36"/>
          <w:lang w:val="en-GB"/>
        </w:rPr>
      </w:pPr>
      <w:r>
        <w:rPr>
          <w:rFonts w:hint="eastAsia" w:ascii="宋体" w:hAnsi="宋体" w:cs="宋体"/>
          <w:b/>
          <w:color w:val="000000"/>
          <w:sz w:val="36"/>
          <w:szCs w:val="36"/>
        </w:rPr>
        <w:t>1、</w:t>
      </w:r>
      <w:r>
        <w:rPr>
          <w:rFonts w:hint="eastAsia" w:ascii="宋体" w:hAnsi="宋体" w:cs="宋体"/>
          <w:b/>
          <w:color w:val="000000"/>
          <w:sz w:val="36"/>
          <w:szCs w:val="36"/>
          <w:lang w:val="en-GB"/>
        </w:rPr>
        <w:t>法定代表人授权委托书</w:t>
      </w:r>
    </w:p>
    <w:p w14:paraId="3D199519">
      <w:pPr>
        <w:pStyle w:val="17"/>
        <w:rPr>
          <w:rFonts w:hint="eastAsia" w:ascii="宋体" w:hAnsi="宋体" w:cs="宋体"/>
          <w:lang w:val="en-GB"/>
        </w:rPr>
      </w:pPr>
    </w:p>
    <w:p w14:paraId="1979B01C">
      <w:pPr>
        <w:spacing w:line="560" w:lineRule="exact"/>
        <w:rPr>
          <w:rFonts w:hint="eastAsia" w:ascii="宋体" w:hAnsi="宋体" w:cs="宋体"/>
          <w:color w:val="000000"/>
        </w:rPr>
      </w:pPr>
    </w:p>
    <w:p w14:paraId="6C65D558">
      <w:pPr>
        <w:spacing w:line="560" w:lineRule="exact"/>
        <w:rPr>
          <w:rFonts w:hint="eastAsia" w:ascii="宋体" w:hAnsi="宋体" w:cs="宋体"/>
          <w:color w:val="000000"/>
          <w:sz w:val="24"/>
        </w:rPr>
      </w:pPr>
      <w:r>
        <w:rPr>
          <w:rFonts w:hint="eastAsia" w:ascii="宋体" w:hAnsi="宋体" w:cs="宋体"/>
          <w:color w:val="000000"/>
          <w:sz w:val="24"/>
        </w:rPr>
        <w:t>致：海南国源土地矿产勘测规划设计院有限公司</w:t>
      </w:r>
    </w:p>
    <w:p w14:paraId="19B6937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 xml:space="preserve">      </w:t>
      </w:r>
      <w:r>
        <w:rPr>
          <w:rFonts w:hint="eastAsia" w:ascii="宋体" w:hAnsi="宋体" w:cs="宋体"/>
          <w:color w:val="000000"/>
          <w:sz w:val="24"/>
        </w:rPr>
        <w:t>先生/女士作为我公司的合法授权代理人，参与贵单位组织的项目公开比选采购工作。</w:t>
      </w:r>
    </w:p>
    <w:p w14:paraId="0C4532CD">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授权权限：全权代表本公司参与上述项目的采购活动，并负责一切响应文件的提供与确认，其签字与我司公章具有相同的法律效力。</w:t>
      </w:r>
    </w:p>
    <w:p w14:paraId="55BA96C6">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授权有效期：与贵单位采购文件中标注的有效期相同，自法定代表人签字之日起生效。</w:t>
      </w:r>
    </w:p>
    <w:p w14:paraId="7236FB86">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被授权人：</w:t>
      </w:r>
      <w:r>
        <w:rPr>
          <w:rFonts w:hint="eastAsia" w:ascii="宋体" w:hAnsi="宋体" w:cs="宋体"/>
          <w:color w:val="000000"/>
          <w:sz w:val="24"/>
          <w:u w:val="single"/>
        </w:rPr>
        <w:t>（签名）</w:t>
      </w:r>
      <w:r>
        <w:rPr>
          <w:rFonts w:hint="eastAsia" w:ascii="宋体" w:hAnsi="宋体" w:cs="宋体"/>
          <w:color w:val="000000"/>
          <w:sz w:val="24"/>
        </w:rPr>
        <w:t xml:space="preserve"> 联系电话：</w:t>
      </w:r>
    </w:p>
    <w:p w14:paraId="425C3C7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职务：        身份证号码：</w:t>
      </w:r>
    </w:p>
    <w:p w14:paraId="67887393">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公司名称：（公章）</w:t>
      </w:r>
    </w:p>
    <w:p w14:paraId="78C6C024">
      <w:pPr>
        <w:spacing w:line="560" w:lineRule="exact"/>
        <w:ind w:firstLine="480" w:firstLineChars="200"/>
        <w:rPr>
          <w:rFonts w:hint="eastAsia" w:ascii="宋体" w:hAnsi="宋体" w:cs="宋体"/>
          <w:color w:val="000000"/>
          <w:sz w:val="24"/>
          <w:u w:val="single"/>
        </w:rPr>
      </w:pPr>
      <w:r>
        <w:rPr>
          <w:rFonts w:hint="eastAsia" w:ascii="宋体" w:hAnsi="宋体" w:cs="宋体"/>
          <w:color w:val="000000"/>
          <w:sz w:val="24"/>
        </w:rPr>
        <w:t>营业执照号码：</w:t>
      </w:r>
    </w:p>
    <w:p w14:paraId="7BC61AF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（签名）    </w:t>
      </w:r>
      <w:r>
        <w:rPr>
          <w:rFonts w:hint="eastAsia" w:ascii="宋体" w:hAnsi="宋体" w:cs="宋体"/>
          <w:color w:val="000000"/>
          <w:sz w:val="24"/>
        </w:rPr>
        <w:t>联系电话：</w:t>
      </w:r>
    </w:p>
    <w:p w14:paraId="7A045EB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职务：    身份证号码：</w:t>
      </w:r>
    </w:p>
    <w:p w14:paraId="14B3C571">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生效日期： 年 月 日</w:t>
      </w:r>
    </w:p>
    <w:p w14:paraId="4FAA43DC">
      <w:pPr>
        <w:ind w:firstLine="640"/>
        <w:rPr>
          <w:rFonts w:hint="eastAsia" w:ascii="宋体" w:hAnsi="宋体" w:cs="宋体"/>
          <w:color w:val="000000"/>
        </w:rPr>
      </w:pPr>
      <w:r>
        <w:rPr>
          <w:rFonts w:hint="eastAsia" w:ascii="宋体" w:hAnsi="宋体" w:cs="宋体"/>
          <w:color w:val="000000"/>
        </w:rPr>
        <mc:AlternateContent>
          <mc:Choice Requires="wps">
            <w:drawing>
              <wp:anchor distT="0" distB="0" distL="114300" distR="114300" simplePos="0" relativeHeight="251659264" behindDoc="0" locked="0" layoutInCell="1" allowOverlap="1">
                <wp:simplePos x="0" y="0"/>
                <wp:positionH relativeFrom="column">
                  <wp:posOffset>3098800</wp:posOffset>
                </wp:positionH>
                <wp:positionV relativeFrom="paragraph">
                  <wp:posOffset>63500</wp:posOffset>
                </wp:positionV>
                <wp:extent cx="2489835" cy="3593465"/>
                <wp:effectExtent l="0" t="0" r="5715" b="6985"/>
                <wp:wrapTopAndBottom/>
                <wp:docPr id="366818480" name="矩形 4"/>
                <wp:cNvGraphicFramePr/>
                <a:graphic xmlns:a="http://schemas.openxmlformats.org/drawingml/2006/main">
                  <a:graphicData uri="http://schemas.microsoft.com/office/word/2010/wordprocessingShape">
                    <wps:wsp>
                      <wps:cNvSpPr/>
                      <wps:spPr>
                        <a:xfrm>
                          <a:off x="0" y="0"/>
                          <a:ext cx="2489835" cy="3593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77E3DA">
                            <w:pPr>
                              <w:ind w:right="-23" w:rightChars="-11"/>
                              <w:rPr>
                                <w:rFonts w:hint="eastAsia" w:hAnsi="宋体"/>
                                <w:b/>
                              </w:rPr>
                            </w:pPr>
                            <w:r>
                              <w:rPr>
                                <w:rFonts w:hint="eastAsia" w:hAnsi="宋体" w:cs="宋体"/>
                              </w:rPr>
                              <w:t>被授权人身份证</w:t>
                            </w:r>
                            <w:r>
                              <w:rPr>
                                <w:rFonts w:hint="eastAsia"/>
                              </w:rPr>
                              <w:t>复印件加盖公章</w:t>
                            </w:r>
                          </w:p>
                        </w:txbxContent>
                      </wps:txbx>
                      <wps:bodyPr wrap="square" upright="1">
                        <a:noAutofit/>
                      </wps:bodyPr>
                    </wps:wsp>
                  </a:graphicData>
                </a:graphic>
              </wp:anchor>
            </w:drawing>
          </mc:Choice>
          <mc:Fallback>
            <w:pict>
              <v:rect id="矩形 4" o:spid="_x0000_s1026" o:spt="1" style="position:absolute;left:0pt;margin-left:244pt;margin-top:5pt;height:282.95pt;width:196.05pt;mso-wrap-distance-bottom:0pt;mso-wrap-distance-top:0pt;z-index:251659264;mso-width-relative:page;mso-height-relative:page;" fillcolor="#FFFFFF" filled="t" stroked="t" coordsize="21600,21600" o:gfxdata="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UGIU&#10;1wAAAAoBAAAPAAAAAAAAAAEAIAAAACIAAABkcnMvZG93bnJldi54bWxQSwECFAAUAAAACACHTuJA&#10;XZkh4iICAABoBAAADgAAAAAAAAABACAAAAAmAQAAZHJzL2Uyb0RvYy54bWxQSwUGAAAAAAYABgBZ&#10;AQAAugUAAAAA&#10;">
                <v:fill on="t" focussize="0,0"/>
                <v:stroke color="#000000" joinstyle="miter"/>
                <v:imagedata o:title=""/>
                <o:lock v:ext="edit" aspectratio="f"/>
                <v:textbox>
                  <w:txbxContent>
                    <w:p w14:paraId="3577E3DA">
                      <w:pPr>
                        <w:ind w:right="-23" w:rightChars="-11"/>
                        <w:rPr>
                          <w:rFonts w:hint="eastAsia" w:hAnsi="宋体"/>
                          <w:b/>
                        </w:rPr>
                      </w:pPr>
                      <w:r>
                        <w:rPr>
                          <w:rFonts w:hint="eastAsia" w:hAnsi="宋体" w:cs="宋体"/>
                        </w:rPr>
                        <w:t>被授权人身份证</w:t>
                      </w:r>
                      <w:r>
                        <w:rPr>
                          <w:rFonts w:hint="eastAsia"/>
                        </w:rPr>
                        <w:t>复印件加盖公章</w:t>
                      </w:r>
                    </w:p>
                  </w:txbxContent>
                </v:textbox>
                <w10:wrap type="topAndBottom"/>
              </v:rect>
            </w:pict>
          </mc:Fallback>
        </mc:AlternateContent>
      </w:r>
      <w:r>
        <w:rPr>
          <w:rFonts w:hint="eastAsia"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63500</wp:posOffset>
                </wp:positionV>
                <wp:extent cx="2532380" cy="3572510"/>
                <wp:effectExtent l="0" t="0" r="1270" b="8890"/>
                <wp:wrapTopAndBottom/>
                <wp:docPr id="3" name="矩形 2"/>
                <wp:cNvGraphicFramePr/>
                <a:graphic xmlns:a="http://schemas.openxmlformats.org/drawingml/2006/main">
                  <a:graphicData uri="http://schemas.microsoft.com/office/word/2010/wordprocessingShape">
                    <wps:wsp>
                      <wps:cNvSpPr/>
                      <wps:spPr>
                        <a:xfrm>
                          <a:off x="0" y="0"/>
                          <a:ext cx="2532380" cy="3572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A6671C">
                            <w:r>
                              <w:rPr>
                                <w:rFonts w:hint="eastAsia" w:hAnsi="宋体" w:cs="宋体"/>
                              </w:rPr>
                              <w:t>法定代表人</w:t>
                            </w:r>
                            <w:r>
                              <w:rPr>
                                <w:rFonts w:hint="eastAsia"/>
                              </w:rPr>
                              <w:t>身份证复印件加盖公章</w:t>
                            </w:r>
                          </w:p>
                        </w:txbxContent>
                      </wps:txbx>
                      <wps:bodyPr upright="1">
                        <a:noAutofit/>
                      </wps:bodyPr>
                    </wps:wsp>
                  </a:graphicData>
                </a:graphic>
              </wp:anchor>
            </w:drawing>
          </mc:Choice>
          <mc:Fallback>
            <w:pict>
              <v:rect id="矩形 2" o:spid="_x0000_s1026" o:spt="1" style="position:absolute;left:0pt;margin-left:-1.3pt;margin-top:5pt;height:281.3pt;width:199.4pt;mso-wrap-distance-bottom:0pt;mso-wrap-distance-top:0pt;z-index:251660288;mso-width-relative:page;mso-height-relative:page;" fillcolor="#FFFFFF" filled="t" stroked="t" coordsize="21600,21600" o:gfxdata="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kEWlbXAAAACQEAAA8AAAAA&#10;AAAAAQAgAAAAIgAAAGRycy9kb3ducmV2LnhtbFBLAQIUABQAAAAIAIdO4kAFRbjlFQIAAFIEAAAO&#10;AAAAAAAAAAEAIAAAACYBAABkcnMvZTJvRG9jLnhtbFBLBQYAAAAABgAGAFkBAACtBQAAAAA=&#10;">
                <v:fill on="t" focussize="0,0"/>
                <v:stroke color="#000000" joinstyle="miter"/>
                <v:imagedata o:title=""/>
                <o:lock v:ext="edit" aspectratio="f"/>
                <v:textbox>
                  <w:txbxContent>
                    <w:p w14:paraId="15A6671C">
                      <w:r>
                        <w:rPr>
                          <w:rFonts w:hint="eastAsia" w:hAnsi="宋体" w:cs="宋体"/>
                        </w:rPr>
                        <w:t>法定代表人</w:t>
                      </w:r>
                      <w:r>
                        <w:rPr>
                          <w:rFonts w:hint="eastAsia"/>
                        </w:rPr>
                        <w:t>身份证复印件加盖公章</w:t>
                      </w:r>
                    </w:p>
                  </w:txbxContent>
                </v:textbox>
                <w10:wrap type="topAndBottom"/>
              </v:rect>
            </w:pict>
          </mc:Fallback>
        </mc:AlternateContent>
      </w:r>
    </w:p>
    <w:p w14:paraId="51FA3785">
      <w:pPr>
        <w:ind w:firstLine="640"/>
        <w:jc w:val="center"/>
        <w:rPr>
          <w:rFonts w:hint="eastAsia" w:ascii="宋体" w:hAnsi="宋体" w:cs="宋体"/>
          <w:color w:val="000000"/>
        </w:rPr>
      </w:pPr>
      <w:r>
        <w:rPr>
          <w:rFonts w:hint="eastAsia" w:ascii="宋体" w:hAnsi="宋体" w:cs="宋体"/>
          <w:color w:val="000000"/>
        </w:rPr>
        <w:t>注：本授权书内容不得擅自修改。</w:t>
      </w:r>
    </w:p>
    <w:p w14:paraId="0730D90A">
      <w:pPr>
        <w:spacing w:line="360" w:lineRule="auto"/>
        <w:rPr>
          <w:rFonts w:hint="eastAsia" w:ascii="宋体" w:hAnsi="宋体" w:cs="宋体"/>
          <w:b/>
          <w:color w:val="000000"/>
          <w:sz w:val="24"/>
          <w:szCs w:val="22"/>
        </w:rPr>
      </w:pPr>
    </w:p>
    <w:p w14:paraId="78030170">
      <w:pPr>
        <w:spacing w:line="440" w:lineRule="exact"/>
        <w:jc w:val="center"/>
        <w:rPr>
          <w:rFonts w:hint="eastAsia" w:ascii="宋体" w:hAnsi="宋体" w:cs="宋体"/>
          <w:b/>
          <w:color w:val="000000"/>
          <w:sz w:val="36"/>
          <w:szCs w:val="36"/>
        </w:rPr>
      </w:pPr>
    </w:p>
    <w:p w14:paraId="265B175B">
      <w:pPr>
        <w:spacing w:line="440" w:lineRule="exact"/>
        <w:jc w:val="center"/>
        <w:rPr>
          <w:rFonts w:hint="eastAsia" w:ascii="宋体" w:hAnsi="宋体" w:cs="宋体"/>
          <w:b/>
          <w:color w:val="000000"/>
          <w:sz w:val="36"/>
          <w:szCs w:val="36"/>
        </w:rPr>
      </w:pPr>
    </w:p>
    <w:p w14:paraId="0F9BC6AB">
      <w:pPr>
        <w:spacing w:line="440" w:lineRule="exact"/>
        <w:jc w:val="center"/>
        <w:rPr>
          <w:rFonts w:hint="eastAsia" w:ascii="宋体" w:hAnsi="宋体" w:cs="宋体"/>
          <w:b/>
          <w:color w:val="000000"/>
          <w:sz w:val="36"/>
          <w:szCs w:val="36"/>
        </w:rPr>
      </w:pPr>
    </w:p>
    <w:p w14:paraId="662141F8">
      <w:pPr>
        <w:jc w:val="center"/>
        <w:rPr>
          <w:rFonts w:hint="eastAsia" w:ascii="宋体" w:hAnsi="宋体" w:cs="宋体"/>
          <w:b/>
          <w:sz w:val="32"/>
          <w:szCs w:val="32"/>
        </w:rPr>
      </w:pPr>
    </w:p>
    <w:p w14:paraId="24ECBB9C">
      <w:pPr>
        <w:jc w:val="center"/>
        <w:rPr>
          <w:rFonts w:hint="eastAsia" w:ascii="宋体" w:hAnsi="宋体" w:cs="宋体"/>
          <w:b/>
          <w:sz w:val="32"/>
          <w:szCs w:val="32"/>
        </w:rPr>
      </w:pPr>
    </w:p>
    <w:p w14:paraId="28E61475">
      <w:pPr>
        <w:jc w:val="center"/>
        <w:rPr>
          <w:rFonts w:hint="eastAsia" w:ascii="宋体" w:hAnsi="宋体" w:cs="宋体"/>
          <w:b/>
          <w:sz w:val="32"/>
          <w:szCs w:val="32"/>
        </w:rPr>
      </w:pPr>
    </w:p>
    <w:p w14:paraId="1DAB9C9B">
      <w:pPr>
        <w:jc w:val="center"/>
        <w:rPr>
          <w:rFonts w:hint="eastAsia" w:ascii="宋体" w:hAnsi="宋体" w:cs="宋体"/>
          <w:b/>
          <w:sz w:val="32"/>
          <w:szCs w:val="32"/>
        </w:rPr>
      </w:pPr>
    </w:p>
    <w:p w14:paraId="5BA3A074">
      <w:pPr>
        <w:jc w:val="center"/>
        <w:rPr>
          <w:rFonts w:hint="eastAsia" w:ascii="宋体" w:hAnsi="宋体" w:cs="宋体"/>
          <w:b/>
          <w:sz w:val="32"/>
          <w:szCs w:val="32"/>
        </w:rPr>
      </w:pPr>
    </w:p>
    <w:p w14:paraId="2F4F5A2F">
      <w:pPr>
        <w:jc w:val="center"/>
        <w:rPr>
          <w:rFonts w:hint="eastAsia" w:ascii="宋体" w:hAnsi="宋体" w:cs="宋体"/>
          <w:b/>
          <w:sz w:val="32"/>
          <w:szCs w:val="32"/>
        </w:rPr>
      </w:pPr>
    </w:p>
    <w:p w14:paraId="124380F6">
      <w:pPr>
        <w:jc w:val="center"/>
        <w:rPr>
          <w:rFonts w:hint="eastAsia" w:ascii="宋体" w:hAnsi="宋体" w:cs="宋体"/>
          <w:b/>
          <w:sz w:val="32"/>
          <w:szCs w:val="32"/>
        </w:rPr>
      </w:pPr>
    </w:p>
    <w:p w14:paraId="42B72693">
      <w:pPr>
        <w:jc w:val="center"/>
        <w:rPr>
          <w:rFonts w:hint="eastAsia" w:ascii="宋体" w:hAnsi="宋体" w:cs="宋体"/>
          <w:b/>
          <w:sz w:val="32"/>
          <w:szCs w:val="32"/>
        </w:rPr>
      </w:pPr>
    </w:p>
    <w:p w14:paraId="074F9AA4">
      <w:pPr>
        <w:pStyle w:val="41"/>
        <w:ind w:firstLine="0"/>
        <w:rPr>
          <w:rFonts w:hint="eastAsia" w:hAnsi="宋体" w:cs="宋体"/>
          <w:b/>
          <w:bCs/>
          <w:color w:val="000000"/>
          <w:sz w:val="24"/>
        </w:rPr>
      </w:pPr>
    </w:p>
    <w:p w14:paraId="13EC32C3">
      <w:pPr>
        <w:spacing w:line="440" w:lineRule="exact"/>
        <w:jc w:val="center"/>
        <w:rPr>
          <w:rFonts w:hint="eastAsia" w:ascii="宋体" w:hAnsi="宋体" w:cs="宋体"/>
          <w:b/>
          <w:color w:val="000000"/>
          <w:sz w:val="36"/>
          <w:szCs w:val="36"/>
        </w:rPr>
      </w:pPr>
      <w:r>
        <w:rPr>
          <w:rFonts w:hint="eastAsia" w:ascii="宋体" w:hAnsi="宋体" w:cs="宋体"/>
          <w:b/>
          <w:color w:val="000000"/>
          <w:sz w:val="36"/>
          <w:szCs w:val="36"/>
        </w:rPr>
        <w:t>2、报价一览表</w:t>
      </w:r>
    </w:p>
    <w:p w14:paraId="67642A9E">
      <w:pPr>
        <w:spacing w:after="156" w:afterLines="50" w:line="440" w:lineRule="exact"/>
        <w:jc w:val="center"/>
        <w:rPr>
          <w:rFonts w:hint="eastAsia" w:ascii="宋体" w:hAnsi="宋体" w:cs="宋体"/>
          <w:color w:val="000000"/>
          <w:sz w:val="24"/>
        </w:rPr>
      </w:pPr>
      <w:r>
        <w:rPr>
          <w:rFonts w:hint="eastAsia" w:ascii="宋体" w:hAnsi="宋体" w:cs="宋体"/>
          <w:color w:val="000000"/>
          <w:sz w:val="24"/>
        </w:rPr>
        <w:t>（独立信封另密封一份）</w:t>
      </w:r>
    </w:p>
    <w:tbl>
      <w:tblPr>
        <w:tblStyle w:val="25"/>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3B1CDA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08C3F00E">
            <w:pPr>
              <w:pStyle w:val="20"/>
              <w:spacing w:before="0" w:beforeAutospacing="0" w:after="0" w:afterAutospacing="0"/>
              <w:jc w:val="center"/>
              <w:rPr>
                <w:rFonts w:hint="eastAsia"/>
                <w:sz w:val="21"/>
                <w:szCs w:val="21"/>
              </w:rPr>
            </w:pPr>
            <w:r>
              <w:rPr>
                <w:rFonts w:hint="eastAsia"/>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5FDCF7D7">
            <w:pPr>
              <w:keepNext w:val="0"/>
              <w:keepLines w:val="0"/>
              <w:widowControl/>
              <w:suppressLineNumbers w:val="0"/>
              <w:jc w:val="center"/>
              <w:rPr>
                <w:rFonts w:hint="eastAsia" w:ascii="宋体" w:hAnsi="宋体" w:cs="宋体"/>
                <w:szCs w:val="21"/>
              </w:rPr>
            </w:pPr>
            <w:r>
              <w:rPr>
                <w:rFonts w:hint="eastAsia" w:ascii="宋体" w:hAnsi="宋体" w:cs="宋体"/>
                <w:szCs w:val="21"/>
              </w:rPr>
              <w:t>国源智巡2026年无人机场景的AI样本库建设和智能解译模型训练项目</w:t>
            </w:r>
          </w:p>
        </w:tc>
      </w:tr>
      <w:tr w14:paraId="05C770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CE91AD3">
            <w:pPr>
              <w:pStyle w:val="20"/>
              <w:spacing w:before="0" w:beforeAutospacing="0" w:after="0" w:afterAutospacing="0"/>
              <w:ind w:firstLine="420" w:firstLineChars="200"/>
              <w:jc w:val="both"/>
              <w:rPr>
                <w:rFonts w:hint="eastAsia"/>
                <w:sz w:val="21"/>
                <w:szCs w:val="21"/>
              </w:rPr>
            </w:pPr>
            <w:r>
              <w:rPr>
                <w:rFonts w:hint="eastAsia"/>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75B6EDA3">
            <w:pPr>
              <w:pStyle w:val="20"/>
              <w:spacing w:before="0" w:beforeAutospacing="0" w:after="0" w:afterAutospacing="0"/>
              <w:ind w:firstLine="420"/>
              <w:jc w:val="center"/>
              <w:rPr>
                <w:rFonts w:hint="eastAsia"/>
                <w:sz w:val="21"/>
                <w:szCs w:val="21"/>
              </w:rPr>
            </w:pPr>
            <w:r>
              <w:rPr>
                <w:rFonts w:hint="eastAsia"/>
                <w:sz w:val="21"/>
                <w:szCs w:val="21"/>
              </w:rPr>
              <w:t>　</w:t>
            </w:r>
          </w:p>
        </w:tc>
      </w:tr>
      <w:tr w14:paraId="4825C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4F210F36">
            <w:pPr>
              <w:pStyle w:val="20"/>
              <w:spacing w:before="0" w:beforeAutospacing="0" w:after="0" w:afterAutospacing="0"/>
              <w:ind w:firstLine="420" w:firstLineChars="200"/>
              <w:jc w:val="both"/>
              <w:rPr>
                <w:rFonts w:hint="eastAsia"/>
                <w:sz w:val="21"/>
                <w:szCs w:val="21"/>
              </w:rPr>
            </w:pPr>
            <w:r>
              <w:rPr>
                <w:rFonts w:hint="eastAsia"/>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42516894">
            <w:pPr>
              <w:pStyle w:val="20"/>
              <w:spacing w:before="0" w:beforeAutospacing="0" w:after="0" w:afterAutospacing="0"/>
              <w:ind w:firstLine="420"/>
              <w:jc w:val="center"/>
              <w:rPr>
                <w:rFonts w:hint="eastAsia"/>
                <w:sz w:val="21"/>
                <w:szCs w:val="21"/>
              </w:rPr>
            </w:pPr>
            <w:r>
              <w:rPr>
                <w:rFonts w:hint="eastAsia"/>
                <w:sz w:val="21"/>
                <w:szCs w:val="21"/>
              </w:rPr>
              <w:t>　</w:t>
            </w:r>
          </w:p>
        </w:tc>
      </w:tr>
    </w:tbl>
    <w:p w14:paraId="6C528DB9">
      <w:pPr>
        <w:pStyle w:val="20"/>
        <w:spacing w:before="0" w:beforeAutospacing="0" w:after="0" w:afterAutospacing="0"/>
        <w:ind w:firstLine="420"/>
        <w:jc w:val="center"/>
        <w:rPr>
          <w:rFonts w:hint="eastAsia"/>
          <w:sz w:val="21"/>
          <w:szCs w:val="21"/>
        </w:rPr>
      </w:pPr>
    </w:p>
    <w:p w14:paraId="3613D50A">
      <w:pPr>
        <w:pStyle w:val="20"/>
        <w:spacing w:before="0" w:beforeAutospacing="0" w:after="0" w:afterAutospacing="0"/>
        <w:ind w:firstLine="420"/>
        <w:jc w:val="center"/>
        <w:rPr>
          <w:rFonts w:hint="eastAsia"/>
          <w:sz w:val="21"/>
          <w:szCs w:val="21"/>
        </w:rPr>
      </w:pPr>
    </w:p>
    <w:p w14:paraId="31E0AA97">
      <w:pPr>
        <w:pStyle w:val="20"/>
        <w:spacing w:before="0" w:beforeAutospacing="0" w:after="0" w:afterAutospacing="0"/>
        <w:ind w:firstLine="2240" w:firstLineChars="800"/>
        <w:jc w:val="both"/>
        <w:rPr>
          <w:rFonts w:hint="eastAsia"/>
          <w:sz w:val="28"/>
          <w:szCs w:val="28"/>
        </w:rPr>
      </w:pPr>
      <w:r>
        <w:rPr>
          <w:rFonts w:hint="eastAsia"/>
          <w:sz w:val="28"/>
          <w:szCs w:val="28"/>
        </w:rPr>
        <w:t>供应商名称（盖章）：</w:t>
      </w:r>
      <w:r>
        <w:rPr>
          <w:rFonts w:hint="eastAsia"/>
          <w:sz w:val="28"/>
          <w:szCs w:val="28"/>
          <w:u w:val="single"/>
        </w:rPr>
        <w:t xml:space="preserve">                     （公章）</w:t>
      </w:r>
      <w:r>
        <w:rPr>
          <w:rFonts w:hint="eastAsia"/>
          <w:sz w:val="28"/>
          <w:szCs w:val="28"/>
        </w:rPr>
        <w:t xml:space="preserve">  </w:t>
      </w:r>
    </w:p>
    <w:p w14:paraId="12FD210D">
      <w:pPr>
        <w:pStyle w:val="20"/>
        <w:spacing w:before="0" w:beforeAutospacing="0" w:after="0" w:afterAutospacing="0"/>
        <w:ind w:firstLine="2240" w:firstLineChars="800"/>
        <w:jc w:val="both"/>
        <w:rPr>
          <w:rFonts w:hint="eastAsia"/>
          <w:sz w:val="28"/>
          <w:szCs w:val="28"/>
        </w:rPr>
      </w:pPr>
      <w:r>
        <w:rPr>
          <w:rFonts w:hint="eastAsia"/>
          <w:sz w:val="28"/>
          <w:szCs w:val="28"/>
        </w:rPr>
        <w:t>法定代表人或被授权人：</w:t>
      </w:r>
      <w:r>
        <w:rPr>
          <w:rFonts w:hint="eastAsia"/>
          <w:sz w:val="28"/>
          <w:szCs w:val="28"/>
          <w:u w:val="single"/>
        </w:rPr>
        <w:t xml:space="preserve">                  </w:t>
      </w:r>
      <w:r>
        <w:rPr>
          <w:rFonts w:hint="eastAsia"/>
          <w:sz w:val="28"/>
          <w:szCs w:val="28"/>
          <w:u w:val="single"/>
          <w:lang w:val="en-GB"/>
        </w:rPr>
        <w:t>（签名）</w:t>
      </w:r>
    </w:p>
    <w:p w14:paraId="13E99A0F">
      <w:pPr>
        <w:pStyle w:val="20"/>
        <w:spacing w:before="0" w:beforeAutospacing="0" w:after="0" w:afterAutospacing="0"/>
        <w:ind w:firstLine="2240" w:firstLineChars="800"/>
        <w:jc w:val="both"/>
        <w:rPr>
          <w:rFonts w:hint="eastAsia"/>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03C7FCFB">
      <w:pPr>
        <w:spacing w:line="440" w:lineRule="exact"/>
        <w:jc w:val="center"/>
        <w:rPr>
          <w:rFonts w:hint="eastAsia" w:ascii="宋体" w:hAnsi="宋体" w:cs="宋体"/>
          <w:b/>
          <w:bCs/>
          <w:color w:val="000000"/>
          <w:kern w:val="0"/>
          <w:sz w:val="36"/>
          <w:szCs w:val="36"/>
        </w:rPr>
      </w:pPr>
      <w:r>
        <w:rPr>
          <w:rFonts w:hint="eastAsia" w:ascii="宋体" w:hAnsi="宋体" w:cs="宋体"/>
          <w:color w:val="000000"/>
          <w:sz w:val="24"/>
        </w:rPr>
        <w:br w:type="page"/>
      </w:r>
      <w:r>
        <w:rPr>
          <w:rFonts w:hint="eastAsia" w:ascii="宋体" w:hAnsi="宋体" w:cs="宋体"/>
          <w:b/>
          <w:bCs/>
          <w:color w:val="000000"/>
          <w:kern w:val="0"/>
          <w:sz w:val="36"/>
          <w:szCs w:val="36"/>
        </w:rPr>
        <w:t xml:space="preserve"> 3、报价明细表</w:t>
      </w:r>
    </w:p>
    <w:tbl>
      <w:tblPr>
        <w:tblStyle w:val="25"/>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37D8D5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40E042">
            <w:pPr>
              <w:spacing w:before="93" w:beforeLines="30" w:after="93" w:afterLines="30" w:line="440" w:lineRule="exact"/>
              <w:jc w:val="center"/>
              <w:rPr>
                <w:rFonts w:hint="eastAsia" w:ascii="宋体" w:hAnsi="宋体" w:cs="宋体"/>
                <w:color w:val="000000"/>
                <w:szCs w:val="21"/>
              </w:rPr>
            </w:pPr>
            <w:r>
              <w:rPr>
                <w:rFonts w:hint="eastAsia" w:ascii="宋体" w:hAnsi="宋体" w:cs="宋体"/>
                <w:color w:val="000000"/>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5E80ADD">
            <w:pPr>
              <w:spacing w:before="93" w:beforeLines="30" w:after="93" w:afterLines="30" w:line="440" w:lineRule="exact"/>
              <w:jc w:val="center"/>
              <w:rPr>
                <w:rFonts w:hint="eastAsia" w:ascii="宋体" w:hAnsi="宋体" w:cs="宋体"/>
                <w:color w:val="000000"/>
                <w:szCs w:val="21"/>
              </w:rPr>
            </w:pPr>
            <w:r>
              <w:rPr>
                <w:rFonts w:hint="eastAsia" w:ascii="宋体" w:hAnsi="宋体" w:cs="宋体"/>
                <w:color w:val="000000"/>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1F56D52">
            <w:pPr>
              <w:spacing w:before="93" w:beforeLines="30" w:after="93" w:afterLines="30" w:line="440" w:lineRule="exact"/>
              <w:jc w:val="center"/>
              <w:rPr>
                <w:rFonts w:hint="eastAsia" w:ascii="宋体" w:hAnsi="宋体" w:cs="宋体"/>
                <w:color w:val="000000"/>
                <w:szCs w:val="21"/>
              </w:rPr>
            </w:pPr>
            <w:r>
              <w:rPr>
                <w:rFonts w:hint="eastAsia" w:ascii="宋体" w:hAnsi="宋体" w:cs="宋体"/>
                <w:color w:val="000000"/>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6F9CA2">
            <w:pPr>
              <w:spacing w:before="93" w:beforeLines="30" w:after="93" w:afterLines="30" w:line="440" w:lineRule="exact"/>
              <w:jc w:val="center"/>
              <w:rPr>
                <w:rFonts w:hint="eastAsia" w:ascii="宋体" w:hAnsi="宋体" w:cs="宋体"/>
                <w:color w:val="000000"/>
                <w:szCs w:val="21"/>
              </w:rPr>
            </w:pPr>
            <w:r>
              <w:rPr>
                <w:rFonts w:hint="eastAsia" w:ascii="宋体" w:hAnsi="宋体" w:cs="宋体"/>
                <w:color w:val="000000"/>
                <w:szCs w:val="21"/>
              </w:rPr>
              <w:t>依据标准（可以人工成本测算）</w:t>
            </w:r>
          </w:p>
        </w:tc>
      </w:tr>
      <w:tr w14:paraId="19EA0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47EFBFA">
            <w:pPr>
              <w:spacing w:before="93" w:beforeLines="30" w:after="93" w:afterLines="30" w:line="440" w:lineRule="exact"/>
              <w:jc w:val="center"/>
              <w:rPr>
                <w:rFonts w:hint="eastAsia" w:ascii="宋体" w:hAnsi="宋体" w:cs="宋体"/>
                <w:color w:val="000000"/>
                <w:szCs w:val="21"/>
              </w:rPr>
            </w:pPr>
            <w:r>
              <w:rPr>
                <w:rFonts w:hint="eastAsia" w:ascii="宋体" w:hAnsi="宋体" w:cs="宋体"/>
                <w:color w:val="000000"/>
                <w:szCs w:val="21"/>
              </w:rPr>
              <w:t>1</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956475">
            <w:pPr>
              <w:spacing w:before="93" w:beforeLines="30" w:after="93" w:afterLines="30" w:line="440" w:lineRule="exact"/>
              <w:jc w:val="center"/>
              <w:rPr>
                <w:rFonts w:hint="eastAsia" w:ascii="宋体" w:hAnsi="宋体" w:cs="宋体"/>
                <w:color w:val="000000"/>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3BD704">
            <w:pPr>
              <w:spacing w:before="93" w:beforeLines="30" w:after="93" w:afterLines="30" w:line="440" w:lineRule="exact"/>
              <w:jc w:val="center"/>
              <w:rPr>
                <w:rFonts w:hint="eastAsia" w:ascii="宋体" w:hAnsi="宋体" w:cs="宋体"/>
                <w:color w:val="000000"/>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EB46741">
            <w:pPr>
              <w:spacing w:before="93" w:beforeLines="30" w:after="93" w:afterLines="30" w:line="440" w:lineRule="exact"/>
              <w:jc w:val="center"/>
              <w:rPr>
                <w:rFonts w:hint="eastAsia" w:ascii="宋体" w:hAnsi="宋体" w:cs="宋体"/>
                <w:color w:val="000000"/>
                <w:szCs w:val="21"/>
              </w:rPr>
            </w:pPr>
          </w:p>
        </w:tc>
      </w:tr>
      <w:tr w14:paraId="696EA4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24D23CD">
            <w:pPr>
              <w:spacing w:before="93" w:beforeLines="30" w:after="93" w:afterLines="30" w:line="440" w:lineRule="exact"/>
              <w:jc w:val="center"/>
              <w:rPr>
                <w:rFonts w:hint="eastAsia" w:ascii="宋体" w:hAnsi="宋体" w:cs="宋体"/>
                <w:color w:val="000000"/>
                <w:szCs w:val="21"/>
              </w:rPr>
            </w:pPr>
            <w:r>
              <w:rPr>
                <w:rFonts w:hint="eastAsia" w:ascii="宋体" w:hAnsi="宋体" w:cs="宋体"/>
                <w:color w:val="000000"/>
                <w:szCs w:val="21"/>
              </w:rPr>
              <w:t>2</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63414C">
            <w:pPr>
              <w:spacing w:before="93" w:beforeLines="30" w:after="93" w:afterLines="30" w:line="440" w:lineRule="exact"/>
              <w:jc w:val="center"/>
              <w:rPr>
                <w:rFonts w:hint="eastAsia" w:ascii="宋体" w:hAnsi="宋体" w:cs="宋体"/>
                <w:color w:val="000000"/>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ECCC193">
            <w:pPr>
              <w:spacing w:before="93" w:beforeLines="30" w:after="93" w:afterLines="30" w:line="440" w:lineRule="exact"/>
              <w:jc w:val="center"/>
              <w:rPr>
                <w:rFonts w:hint="eastAsia" w:ascii="宋体" w:hAnsi="宋体" w:cs="宋体"/>
                <w:color w:val="000000"/>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2AEA62">
            <w:pPr>
              <w:spacing w:before="93" w:beforeLines="30" w:after="93" w:afterLines="30" w:line="440" w:lineRule="exact"/>
              <w:jc w:val="center"/>
              <w:rPr>
                <w:rFonts w:hint="eastAsia" w:ascii="宋体" w:hAnsi="宋体" w:cs="宋体"/>
                <w:color w:val="000000"/>
                <w:szCs w:val="21"/>
              </w:rPr>
            </w:pPr>
          </w:p>
        </w:tc>
      </w:tr>
      <w:tr w14:paraId="14535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A85487">
            <w:pPr>
              <w:spacing w:before="93" w:beforeLines="30" w:after="93" w:afterLines="30" w:line="440" w:lineRule="exact"/>
              <w:jc w:val="center"/>
              <w:rPr>
                <w:rFonts w:hint="eastAsia" w:ascii="宋体" w:hAnsi="宋体" w:cs="宋体"/>
                <w:color w:val="000000"/>
                <w:szCs w:val="21"/>
              </w:rPr>
            </w:pPr>
            <w:r>
              <w:rPr>
                <w:rFonts w:hint="eastAsia" w:ascii="宋体" w:hAnsi="宋体" w:cs="宋体"/>
                <w:color w:val="000000"/>
                <w:szCs w:val="21"/>
              </w:rPr>
              <w:t>3</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BF9D14">
            <w:pPr>
              <w:spacing w:before="93" w:beforeLines="30" w:after="93" w:afterLines="30" w:line="440" w:lineRule="exact"/>
              <w:jc w:val="center"/>
              <w:rPr>
                <w:rFonts w:hint="eastAsia" w:ascii="宋体" w:hAnsi="宋体" w:cs="宋体"/>
                <w:color w:val="000000"/>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9F9E088">
            <w:pPr>
              <w:spacing w:before="93" w:beforeLines="30" w:after="93" w:afterLines="30" w:line="440" w:lineRule="exact"/>
              <w:jc w:val="center"/>
              <w:rPr>
                <w:rFonts w:hint="eastAsia" w:ascii="宋体" w:hAnsi="宋体" w:cs="宋体"/>
                <w:color w:val="000000"/>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279A33">
            <w:pPr>
              <w:spacing w:before="93" w:beforeLines="30" w:after="93" w:afterLines="30" w:line="440" w:lineRule="exact"/>
              <w:jc w:val="center"/>
              <w:rPr>
                <w:rFonts w:hint="eastAsia" w:ascii="宋体" w:hAnsi="宋体" w:cs="宋体"/>
                <w:color w:val="000000"/>
                <w:szCs w:val="21"/>
              </w:rPr>
            </w:pPr>
          </w:p>
        </w:tc>
      </w:tr>
      <w:tr w14:paraId="504349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BB229DE">
            <w:pPr>
              <w:spacing w:before="93" w:beforeLines="30" w:after="93" w:afterLines="30" w:line="440" w:lineRule="exact"/>
              <w:jc w:val="center"/>
              <w:rPr>
                <w:rFonts w:hint="eastAsia" w:ascii="宋体" w:hAnsi="宋体" w:cs="宋体"/>
                <w:color w:val="000000"/>
                <w:szCs w:val="21"/>
              </w:rPr>
            </w:pPr>
            <w:r>
              <w:rPr>
                <w:rFonts w:hint="eastAsia" w:ascii="宋体" w:hAnsi="宋体" w:cs="宋体"/>
                <w:color w:val="000000"/>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CFD18FE">
            <w:pPr>
              <w:spacing w:before="93" w:beforeLines="30" w:after="93" w:afterLines="30" w:line="440" w:lineRule="exact"/>
              <w:ind w:firstLine="630" w:firstLineChars="300"/>
              <w:rPr>
                <w:rFonts w:hint="eastAsia" w:ascii="宋体" w:hAnsi="宋体" w:cs="宋体"/>
                <w:color w:val="000000"/>
                <w:szCs w:val="21"/>
                <w:u w:val="single"/>
              </w:rPr>
            </w:pPr>
            <w:r>
              <w:rPr>
                <w:rFonts w:hint="eastAsia" w:ascii="宋体" w:hAnsi="宋体" w:cs="宋体"/>
                <w:color w:val="000000"/>
                <w:szCs w:val="21"/>
              </w:rPr>
              <w:t>（大写）：</w:t>
            </w:r>
            <w:r>
              <w:rPr>
                <w:rFonts w:hint="eastAsia" w:ascii="宋体" w:hAnsi="宋体" w:cs="宋体"/>
                <w:color w:val="000000"/>
                <w:szCs w:val="21"/>
                <w:u w:val="single"/>
              </w:rPr>
              <w:t xml:space="preserve">                          </w:t>
            </w:r>
          </w:p>
          <w:p w14:paraId="74B49EF6">
            <w:pPr>
              <w:spacing w:before="93" w:beforeLines="30" w:after="93" w:afterLines="30" w:line="440" w:lineRule="exact"/>
              <w:ind w:firstLine="630" w:firstLineChars="300"/>
              <w:rPr>
                <w:rFonts w:hint="eastAsia" w:ascii="宋体" w:hAnsi="宋体" w:cs="宋体"/>
                <w:color w:val="000000"/>
                <w:szCs w:val="21"/>
              </w:rPr>
            </w:pPr>
            <w:r>
              <w:rPr>
                <w:rFonts w:hint="eastAsia" w:ascii="宋体" w:hAnsi="宋体" w:cs="宋体"/>
                <w:color w:val="000000"/>
                <w:szCs w:val="21"/>
              </w:rPr>
              <w:t>（小写）：</w:t>
            </w:r>
            <w:r>
              <w:rPr>
                <w:rFonts w:hint="eastAsia" w:ascii="宋体" w:hAnsi="宋体" w:cs="宋体"/>
                <w:color w:val="000000"/>
                <w:szCs w:val="21"/>
                <w:u w:val="single"/>
              </w:rPr>
              <w:t xml:space="preserve">                          </w:t>
            </w:r>
          </w:p>
        </w:tc>
      </w:tr>
    </w:tbl>
    <w:p w14:paraId="406CDF3C">
      <w:pPr>
        <w:pStyle w:val="17"/>
        <w:rPr>
          <w:rFonts w:hint="eastAsia" w:ascii="宋体" w:hAnsi="宋体" w:cs="宋体"/>
        </w:rPr>
      </w:pPr>
    </w:p>
    <w:p w14:paraId="2BBCE5A7">
      <w:pPr>
        <w:pStyle w:val="20"/>
        <w:spacing w:before="0" w:beforeAutospacing="0" w:after="0" w:afterAutospacing="0"/>
        <w:ind w:firstLine="2520" w:firstLineChars="900"/>
        <w:jc w:val="both"/>
        <w:rPr>
          <w:rFonts w:hint="eastAsia"/>
          <w:sz w:val="28"/>
          <w:szCs w:val="28"/>
        </w:rPr>
      </w:pPr>
    </w:p>
    <w:p w14:paraId="08C2FDE1">
      <w:pPr>
        <w:pStyle w:val="20"/>
        <w:spacing w:before="0" w:beforeAutospacing="0" w:after="0" w:afterAutospacing="0"/>
        <w:ind w:firstLine="2520" w:firstLineChars="900"/>
        <w:jc w:val="both"/>
        <w:rPr>
          <w:rFonts w:hint="eastAsia"/>
          <w:sz w:val="28"/>
          <w:szCs w:val="28"/>
        </w:rPr>
      </w:pPr>
      <w:r>
        <w:rPr>
          <w:rFonts w:hint="eastAsia"/>
          <w:sz w:val="28"/>
          <w:szCs w:val="28"/>
        </w:rPr>
        <w:t>供应商名称（盖章）：</w:t>
      </w:r>
      <w:r>
        <w:rPr>
          <w:rFonts w:hint="eastAsia"/>
          <w:sz w:val="28"/>
          <w:szCs w:val="28"/>
          <w:u w:val="single"/>
        </w:rPr>
        <w:t xml:space="preserve">                      （公章）</w:t>
      </w:r>
      <w:r>
        <w:rPr>
          <w:rFonts w:hint="eastAsia"/>
          <w:sz w:val="28"/>
          <w:szCs w:val="28"/>
        </w:rPr>
        <w:t xml:space="preserve">  </w:t>
      </w:r>
    </w:p>
    <w:p w14:paraId="3B925BC8">
      <w:pPr>
        <w:pStyle w:val="20"/>
        <w:spacing w:before="0" w:beforeAutospacing="0" w:after="0" w:afterAutospacing="0"/>
        <w:ind w:firstLine="2520" w:firstLineChars="900"/>
        <w:jc w:val="both"/>
        <w:rPr>
          <w:rFonts w:hint="eastAsia"/>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78D7E696">
      <w:pPr>
        <w:spacing w:before="468" w:beforeLines="150" w:line="440" w:lineRule="exact"/>
        <w:rPr>
          <w:rFonts w:hint="eastAsia" w:ascii="宋体" w:hAnsi="宋体" w:cs="宋体"/>
          <w:color w:val="000000"/>
          <w:sz w:val="24"/>
          <w:lang w:val="en-GB"/>
        </w:rPr>
      </w:pPr>
    </w:p>
    <w:p w14:paraId="0DB60E05">
      <w:pPr>
        <w:spacing w:before="468" w:beforeLines="150" w:line="440" w:lineRule="exact"/>
        <w:rPr>
          <w:rFonts w:hint="eastAsia" w:ascii="宋体" w:hAnsi="宋体" w:cs="宋体"/>
          <w:color w:val="000000"/>
          <w:sz w:val="24"/>
          <w:lang w:val="en-GB"/>
        </w:rPr>
      </w:pPr>
    </w:p>
    <w:p w14:paraId="1C447D4E">
      <w:pPr>
        <w:spacing w:before="468" w:beforeLines="150" w:line="440" w:lineRule="exact"/>
        <w:rPr>
          <w:rFonts w:hint="eastAsia" w:ascii="宋体" w:hAnsi="宋体" w:cs="宋体"/>
          <w:color w:val="000000"/>
          <w:sz w:val="24"/>
          <w:lang w:val="en-GB"/>
        </w:rPr>
      </w:pPr>
    </w:p>
    <w:p w14:paraId="0A87E89D">
      <w:pPr>
        <w:spacing w:before="468" w:beforeLines="150" w:line="440" w:lineRule="exact"/>
        <w:rPr>
          <w:rFonts w:hint="eastAsia" w:ascii="宋体" w:hAnsi="宋体" w:cs="宋体"/>
          <w:color w:val="000000"/>
          <w:sz w:val="24"/>
          <w:lang w:val="en-GB"/>
        </w:rPr>
      </w:pPr>
    </w:p>
    <w:p w14:paraId="1AF38942">
      <w:pPr>
        <w:pStyle w:val="5"/>
        <w:rPr>
          <w:rFonts w:hint="eastAsia" w:ascii="宋体" w:hAnsi="宋体" w:cs="宋体"/>
          <w:color w:val="000000"/>
        </w:rPr>
      </w:pPr>
    </w:p>
    <w:p w14:paraId="0BE561A0">
      <w:pPr>
        <w:rPr>
          <w:rFonts w:hint="eastAsia" w:ascii="宋体" w:hAnsi="宋体" w:cs="宋体"/>
          <w:color w:val="000000"/>
        </w:rPr>
      </w:pPr>
    </w:p>
    <w:p w14:paraId="79DEF6E3">
      <w:pPr>
        <w:pStyle w:val="17"/>
        <w:rPr>
          <w:rFonts w:hint="eastAsia" w:ascii="宋体" w:hAnsi="宋体" w:cs="宋体"/>
          <w:color w:val="000000"/>
        </w:rPr>
      </w:pPr>
    </w:p>
    <w:p w14:paraId="79B25268">
      <w:pPr>
        <w:pStyle w:val="8"/>
        <w:rPr>
          <w:rFonts w:hint="eastAsia" w:ascii="宋体" w:hAnsi="宋体" w:eastAsia="宋体" w:cs="宋体"/>
          <w:color w:val="000000"/>
        </w:rPr>
      </w:pPr>
    </w:p>
    <w:p w14:paraId="49104802">
      <w:pPr>
        <w:pStyle w:val="8"/>
        <w:rPr>
          <w:rFonts w:hint="eastAsia" w:ascii="宋体" w:hAnsi="宋体" w:eastAsia="宋体" w:cs="宋体"/>
        </w:rPr>
      </w:pPr>
    </w:p>
    <w:p w14:paraId="10A741AE">
      <w:pPr>
        <w:spacing w:line="440" w:lineRule="exact"/>
        <w:rPr>
          <w:rFonts w:hint="eastAsia" w:ascii="宋体" w:hAnsi="宋体" w:cs="宋体"/>
          <w:b/>
          <w:bCs/>
          <w:color w:val="000000"/>
          <w:kern w:val="0"/>
          <w:sz w:val="36"/>
          <w:szCs w:val="36"/>
        </w:rPr>
      </w:pPr>
    </w:p>
    <w:p w14:paraId="7B8F7897">
      <w:pPr>
        <w:spacing w:line="440" w:lineRule="exact"/>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4、拟派人员一览表</w:t>
      </w:r>
    </w:p>
    <w:p w14:paraId="4A122487">
      <w:pPr>
        <w:spacing w:line="440" w:lineRule="exact"/>
        <w:rPr>
          <w:rFonts w:hint="eastAsia" w:ascii="宋体" w:hAnsi="宋体" w:cs="宋体"/>
          <w:b/>
          <w:color w:val="000000"/>
          <w:sz w:val="24"/>
        </w:rPr>
      </w:pPr>
    </w:p>
    <w:p w14:paraId="351029A2">
      <w:pPr>
        <w:keepNext w:val="0"/>
        <w:keepLines w:val="0"/>
        <w:widowControl/>
        <w:suppressLineNumbers w:val="0"/>
        <w:jc w:val="left"/>
        <w:rPr>
          <w:rFonts w:hint="eastAsia" w:ascii="宋体" w:hAnsi="宋体" w:cs="宋体"/>
          <w:b/>
          <w:color w:val="000000"/>
          <w:sz w:val="24"/>
        </w:rPr>
      </w:pPr>
      <w:r>
        <w:rPr>
          <w:rFonts w:hint="eastAsia" w:ascii="宋体" w:hAnsi="宋体" w:cs="宋体"/>
          <w:b/>
          <w:color w:val="000000"/>
          <w:sz w:val="24"/>
        </w:rPr>
        <w:t>项目名称：</w:t>
      </w:r>
      <w:r>
        <w:rPr>
          <w:rFonts w:hint="eastAsia" w:ascii="宋体" w:hAnsi="宋体" w:eastAsia="宋体" w:cs="宋体"/>
          <w:kern w:val="0"/>
          <w:sz w:val="24"/>
          <w:szCs w:val="24"/>
          <w:u w:val="single"/>
          <w:lang w:val="en-US" w:eastAsia="zh-CN" w:bidi="ar"/>
        </w:rPr>
        <w:t>国源智巡</w:t>
      </w:r>
      <w:r>
        <w:rPr>
          <w:rFonts w:ascii="宋体" w:hAnsi="宋体" w:eastAsia="宋体" w:cs="宋体"/>
          <w:kern w:val="0"/>
          <w:sz w:val="24"/>
          <w:szCs w:val="24"/>
          <w:u w:val="single"/>
          <w:lang w:val="en-US" w:eastAsia="zh-CN" w:bidi="ar"/>
        </w:rPr>
        <w:t>2026 年无人机场景的 AI 样本库建设和智能解译模型训练项目</w:t>
      </w:r>
      <w:r>
        <w:rPr>
          <w:rFonts w:hint="eastAsia" w:ascii="宋体" w:hAnsi="宋体" w:cs="宋体"/>
          <w:b/>
          <w:color w:val="000000"/>
          <w:sz w:val="24"/>
        </w:rPr>
        <w:t xml:space="preserve">       </w:t>
      </w:r>
      <w:r>
        <w:rPr>
          <w:rFonts w:hint="eastAsia" w:ascii="宋体" w:hAnsi="宋体" w:cs="宋体"/>
          <w:b/>
          <w:bCs/>
          <w:color w:val="000000"/>
          <w:sz w:val="24"/>
        </w:rPr>
        <w:t xml:space="preserve"> </w:t>
      </w:r>
      <w:r>
        <w:rPr>
          <w:rFonts w:hint="eastAsia" w:ascii="宋体" w:hAnsi="宋体" w:cs="宋体"/>
          <w:b/>
          <w:color w:val="000000"/>
          <w:sz w:val="24"/>
        </w:rPr>
        <w:t xml:space="preserve">                                 </w:t>
      </w:r>
    </w:p>
    <w:tbl>
      <w:tblPr>
        <w:tblStyle w:val="25"/>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1FD827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4819F67B">
            <w:pPr>
              <w:spacing w:line="520" w:lineRule="exact"/>
              <w:jc w:val="center"/>
              <w:rPr>
                <w:rFonts w:hint="eastAsia" w:ascii="宋体" w:hAnsi="宋体" w:cs="宋体"/>
                <w:b/>
                <w:color w:val="000000"/>
                <w:sz w:val="24"/>
              </w:rPr>
            </w:pPr>
            <w:r>
              <w:rPr>
                <w:rFonts w:hint="eastAsia" w:ascii="宋体" w:hAnsi="宋体" w:cs="宋体"/>
                <w:b/>
                <w:color w:val="000000"/>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2711A33A">
            <w:pPr>
              <w:spacing w:line="520" w:lineRule="exact"/>
              <w:jc w:val="center"/>
              <w:rPr>
                <w:rFonts w:hint="eastAsia" w:ascii="宋体" w:hAnsi="宋体" w:cs="宋体"/>
                <w:b/>
                <w:color w:val="000000"/>
                <w:sz w:val="24"/>
              </w:rPr>
            </w:pPr>
            <w:r>
              <w:rPr>
                <w:rFonts w:hint="eastAsia" w:ascii="宋体" w:hAnsi="宋体" w:cs="宋体"/>
                <w:b/>
                <w:color w:val="000000"/>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6AAFBA0A">
            <w:pPr>
              <w:spacing w:line="520" w:lineRule="exact"/>
              <w:jc w:val="center"/>
              <w:rPr>
                <w:rFonts w:hint="eastAsia" w:ascii="宋体" w:hAnsi="宋体" w:cs="宋体"/>
                <w:b/>
                <w:color w:val="000000"/>
                <w:sz w:val="24"/>
              </w:rPr>
            </w:pPr>
            <w:r>
              <w:rPr>
                <w:rFonts w:hint="eastAsia" w:ascii="宋体" w:hAnsi="宋体" w:cs="宋体"/>
                <w:b/>
                <w:color w:val="000000"/>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728106E5">
            <w:pPr>
              <w:spacing w:line="520" w:lineRule="exact"/>
              <w:jc w:val="center"/>
              <w:rPr>
                <w:rFonts w:hint="eastAsia" w:ascii="宋体" w:hAnsi="宋体" w:cs="宋体"/>
                <w:b/>
                <w:color w:val="000000"/>
                <w:sz w:val="24"/>
              </w:rPr>
            </w:pPr>
            <w:r>
              <w:rPr>
                <w:rFonts w:hint="eastAsia" w:ascii="宋体" w:hAnsi="宋体" w:cs="宋体"/>
                <w:b/>
                <w:color w:val="000000"/>
                <w:sz w:val="24"/>
              </w:rPr>
              <w:t>拟承担的工作</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5AF2634B">
            <w:pPr>
              <w:spacing w:line="520" w:lineRule="exact"/>
              <w:jc w:val="center"/>
              <w:rPr>
                <w:rFonts w:hint="eastAsia" w:ascii="宋体" w:hAnsi="宋体" w:cs="宋体"/>
                <w:b/>
                <w:color w:val="000000"/>
                <w:sz w:val="24"/>
              </w:rPr>
            </w:pPr>
            <w:r>
              <w:rPr>
                <w:rFonts w:hint="eastAsia" w:ascii="宋体" w:hAnsi="宋体" w:cs="宋体"/>
                <w:b/>
                <w:color w:val="000000"/>
                <w:sz w:val="24"/>
              </w:rPr>
              <w:t>备注</w:t>
            </w:r>
          </w:p>
        </w:tc>
      </w:tr>
      <w:tr w14:paraId="10AE7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427E072D">
            <w:pPr>
              <w:spacing w:line="520" w:lineRule="exact"/>
              <w:jc w:val="center"/>
              <w:rPr>
                <w:rFonts w:hint="eastAsia" w:ascii="宋体" w:hAnsi="宋体" w:cs="宋体"/>
                <w:b/>
                <w:color w:val="000000"/>
                <w:sz w:val="24"/>
              </w:rPr>
            </w:pPr>
            <w:r>
              <w:rPr>
                <w:rFonts w:hint="eastAsia" w:ascii="宋体" w:hAnsi="宋体" w:cs="宋体"/>
                <w:b/>
                <w:color w:val="000000"/>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77E62488">
            <w:pPr>
              <w:spacing w:line="520" w:lineRule="exact"/>
              <w:jc w:val="center"/>
              <w:rPr>
                <w:rFonts w:hint="eastAsia" w:ascii="宋体" w:hAnsi="宋体" w:cs="宋体"/>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31477C8">
            <w:pPr>
              <w:spacing w:line="520" w:lineRule="exact"/>
              <w:jc w:val="center"/>
              <w:rPr>
                <w:rFonts w:hint="eastAsia" w:ascii="宋体" w:hAnsi="宋体" w:cs="宋体"/>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53440F98">
            <w:pPr>
              <w:spacing w:line="520" w:lineRule="exact"/>
              <w:jc w:val="center"/>
              <w:rPr>
                <w:rFonts w:hint="eastAsia" w:ascii="宋体" w:hAnsi="宋体" w:cs="宋体"/>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5170F2F">
            <w:pPr>
              <w:spacing w:line="520" w:lineRule="exact"/>
              <w:jc w:val="center"/>
              <w:rPr>
                <w:rFonts w:hint="eastAsia" w:ascii="宋体" w:hAnsi="宋体" w:cs="宋体"/>
                <w:b/>
                <w:color w:val="000000"/>
                <w:sz w:val="24"/>
              </w:rPr>
            </w:pPr>
          </w:p>
        </w:tc>
      </w:tr>
      <w:tr w14:paraId="3BF0CE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11127CD6">
            <w:pPr>
              <w:spacing w:line="520" w:lineRule="exact"/>
              <w:jc w:val="center"/>
              <w:rPr>
                <w:rFonts w:hint="eastAsia" w:ascii="宋体" w:hAnsi="宋体" w:cs="宋体"/>
                <w:b/>
                <w:color w:val="000000"/>
                <w:sz w:val="24"/>
              </w:rPr>
            </w:pPr>
            <w:r>
              <w:rPr>
                <w:rFonts w:hint="eastAsia" w:ascii="宋体" w:hAnsi="宋体" w:cs="宋体"/>
                <w:b/>
                <w:color w:val="000000"/>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0D4BDA96">
            <w:pPr>
              <w:spacing w:line="520" w:lineRule="exact"/>
              <w:jc w:val="center"/>
              <w:rPr>
                <w:rFonts w:hint="eastAsia" w:ascii="宋体" w:hAnsi="宋体" w:cs="宋体"/>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20D72DA">
            <w:pPr>
              <w:spacing w:line="520" w:lineRule="exact"/>
              <w:jc w:val="center"/>
              <w:rPr>
                <w:rFonts w:hint="eastAsia" w:ascii="宋体" w:hAnsi="宋体" w:cs="宋体"/>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48FBDE2D">
            <w:pPr>
              <w:spacing w:line="520" w:lineRule="exact"/>
              <w:jc w:val="center"/>
              <w:rPr>
                <w:rFonts w:hint="eastAsia" w:ascii="宋体" w:hAnsi="宋体" w:cs="宋体"/>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01873B0B">
            <w:pPr>
              <w:spacing w:line="520" w:lineRule="exact"/>
              <w:jc w:val="center"/>
              <w:rPr>
                <w:rFonts w:hint="eastAsia" w:ascii="宋体" w:hAnsi="宋体" w:cs="宋体"/>
                <w:b/>
                <w:color w:val="000000"/>
                <w:sz w:val="24"/>
              </w:rPr>
            </w:pPr>
          </w:p>
        </w:tc>
      </w:tr>
      <w:tr w14:paraId="005443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20307128">
            <w:pPr>
              <w:spacing w:line="520" w:lineRule="exact"/>
              <w:jc w:val="center"/>
              <w:rPr>
                <w:rFonts w:hint="eastAsia" w:ascii="宋体" w:hAnsi="宋体" w:cs="宋体"/>
                <w:b/>
                <w:color w:val="000000"/>
                <w:sz w:val="24"/>
              </w:rPr>
            </w:pPr>
            <w:r>
              <w:rPr>
                <w:rFonts w:hint="eastAsia" w:ascii="宋体" w:hAnsi="宋体" w:cs="宋体"/>
                <w:b/>
                <w:color w:val="000000"/>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7D71D57B">
            <w:pPr>
              <w:spacing w:line="520" w:lineRule="exact"/>
              <w:jc w:val="center"/>
              <w:rPr>
                <w:rFonts w:hint="eastAsia" w:ascii="宋体" w:hAnsi="宋体" w:cs="宋体"/>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317DA9B">
            <w:pPr>
              <w:spacing w:line="520" w:lineRule="exact"/>
              <w:jc w:val="center"/>
              <w:rPr>
                <w:rFonts w:hint="eastAsia" w:ascii="宋体" w:hAnsi="宋体" w:cs="宋体"/>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52A16CC">
            <w:pPr>
              <w:spacing w:line="520" w:lineRule="exact"/>
              <w:jc w:val="center"/>
              <w:rPr>
                <w:rFonts w:hint="eastAsia" w:ascii="宋体" w:hAnsi="宋体" w:cs="宋体"/>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0AB94337">
            <w:pPr>
              <w:spacing w:line="520" w:lineRule="exact"/>
              <w:jc w:val="center"/>
              <w:rPr>
                <w:rFonts w:hint="eastAsia" w:ascii="宋体" w:hAnsi="宋体" w:cs="宋体"/>
                <w:b/>
                <w:color w:val="000000"/>
                <w:sz w:val="24"/>
              </w:rPr>
            </w:pPr>
          </w:p>
        </w:tc>
      </w:tr>
      <w:tr w14:paraId="16789C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3BBA4A32">
            <w:pPr>
              <w:spacing w:line="520" w:lineRule="exact"/>
              <w:jc w:val="center"/>
              <w:rPr>
                <w:rFonts w:hint="eastAsia" w:ascii="宋体" w:hAnsi="宋体" w:cs="宋体"/>
                <w:b/>
                <w:color w:val="000000"/>
                <w:sz w:val="24"/>
              </w:rPr>
            </w:pPr>
            <w:r>
              <w:rPr>
                <w:rFonts w:hint="eastAsia" w:ascii="宋体" w:hAnsi="宋体" w:cs="宋体"/>
                <w:b/>
                <w:color w:val="000000"/>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74BD2C84">
            <w:pPr>
              <w:spacing w:line="520" w:lineRule="exact"/>
              <w:jc w:val="center"/>
              <w:rPr>
                <w:rFonts w:hint="eastAsia" w:ascii="宋体" w:hAnsi="宋体" w:cs="宋体"/>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861AFB4">
            <w:pPr>
              <w:spacing w:line="520" w:lineRule="exact"/>
              <w:jc w:val="center"/>
              <w:rPr>
                <w:rFonts w:hint="eastAsia" w:ascii="宋体" w:hAnsi="宋体" w:cs="宋体"/>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69E47A8">
            <w:pPr>
              <w:spacing w:line="520" w:lineRule="exact"/>
              <w:jc w:val="center"/>
              <w:rPr>
                <w:rFonts w:hint="eastAsia" w:ascii="宋体" w:hAnsi="宋体" w:cs="宋体"/>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312FEBDF">
            <w:pPr>
              <w:spacing w:line="520" w:lineRule="exact"/>
              <w:jc w:val="center"/>
              <w:rPr>
                <w:rFonts w:hint="eastAsia" w:ascii="宋体" w:hAnsi="宋体" w:cs="宋体"/>
                <w:b/>
                <w:color w:val="000000"/>
                <w:sz w:val="24"/>
              </w:rPr>
            </w:pPr>
          </w:p>
        </w:tc>
      </w:tr>
      <w:tr w14:paraId="7F891A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2C2A3FC4">
            <w:pPr>
              <w:spacing w:line="520" w:lineRule="exact"/>
              <w:jc w:val="center"/>
              <w:rPr>
                <w:rFonts w:hint="eastAsia" w:ascii="宋体" w:hAnsi="宋体" w:cs="宋体"/>
                <w:b/>
                <w:color w:val="000000"/>
                <w:sz w:val="24"/>
              </w:rPr>
            </w:pPr>
            <w:r>
              <w:rPr>
                <w:rFonts w:hint="eastAsia" w:ascii="宋体" w:hAnsi="宋体" w:cs="宋体"/>
                <w:b/>
                <w:color w:val="000000"/>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6BDD1718">
            <w:pPr>
              <w:spacing w:line="520" w:lineRule="exact"/>
              <w:jc w:val="center"/>
              <w:rPr>
                <w:rFonts w:hint="eastAsia" w:ascii="宋体" w:hAnsi="宋体" w:cs="宋体"/>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BCBEC35">
            <w:pPr>
              <w:spacing w:line="520" w:lineRule="exact"/>
              <w:jc w:val="center"/>
              <w:rPr>
                <w:rFonts w:hint="eastAsia" w:ascii="宋体" w:hAnsi="宋体" w:cs="宋体"/>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93163B9">
            <w:pPr>
              <w:spacing w:line="520" w:lineRule="exact"/>
              <w:jc w:val="center"/>
              <w:rPr>
                <w:rFonts w:hint="eastAsia" w:ascii="宋体" w:hAnsi="宋体" w:cs="宋体"/>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6CBB26E">
            <w:pPr>
              <w:spacing w:line="520" w:lineRule="exact"/>
              <w:jc w:val="center"/>
              <w:rPr>
                <w:rFonts w:hint="eastAsia" w:ascii="宋体" w:hAnsi="宋体" w:cs="宋体"/>
                <w:b/>
                <w:color w:val="000000"/>
                <w:sz w:val="24"/>
              </w:rPr>
            </w:pPr>
          </w:p>
        </w:tc>
      </w:tr>
      <w:tr w14:paraId="296DE4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49C97F2E">
            <w:pPr>
              <w:spacing w:line="520" w:lineRule="exact"/>
              <w:jc w:val="center"/>
              <w:rPr>
                <w:rFonts w:hint="eastAsia" w:ascii="宋体" w:hAnsi="宋体" w:cs="宋体"/>
                <w:b/>
                <w:color w:val="000000"/>
                <w:sz w:val="24"/>
              </w:rPr>
            </w:pPr>
            <w:r>
              <w:rPr>
                <w:rFonts w:hint="eastAsia" w:ascii="宋体" w:hAnsi="宋体" w:cs="宋体"/>
                <w:b/>
                <w:color w:val="000000"/>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5220DEDA">
            <w:pPr>
              <w:spacing w:line="520" w:lineRule="exact"/>
              <w:jc w:val="center"/>
              <w:rPr>
                <w:rFonts w:hint="eastAsia" w:ascii="宋体" w:hAnsi="宋体" w:cs="宋体"/>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212348D">
            <w:pPr>
              <w:spacing w:line="520" w:lineRule="exact"/>
              <w:jc w:val="center"/>
              <w:rPr>
                <w:rFonts w:hint="eastAsia" w:ascii="宋体" w:hAnsi="宋体" w:cs="宋体"/>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F76D985">
            <w:pPr>
              <w:spacing w:line="520" w:lineRule="exact"/>
              <w:jc w:val="center"/>
              <w:rPr>
                <w:rFonts w:hint="eastAsia" w:ascii="宋体" w:hAnsi="宋体" w:cs="宋体"/>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2D83840E">
            <w:pPr>
              <w:spacing w:line="520" w:lineRule="exact"/>
              <w:jc w:val="center"/>
              <w:rPr>
                <w:rFonts w:hint="eastAsia" w:ascii="宋体" w:hAnsi="宋体" w:cs="宋体"/>
                <w:b/>
                <w:color w:val="000000"/>
                <w:sz w:val="24"/>
              </w:rPr>
            </w:pPr>
          </w:p>
        </w:tc>
      </w:tr>
    </w:tbl>
    <w:p w14:paraId="77E4E7E8">
      <w:pPr>
        <w:pStyle w:val="20"/>
        <w:spacing w:before="0" w:beforeAutospacing="0" w:after="0" w:afterAutospacing="0"/>
        <w:ind w:firstLine="2520" w:firstLineChars="900"/>
        <w:jc w:val="both"/>
        <w:rPr>
          <w:rFonts w:hint="eastAsia"/>
          <w:sz w:val="28"/>
          <w:szCs w:val="28"/>
        </w:rPr>
      </w:pPr>
    </w:p>
    <w:p w14:paraId="23A19975">
      <w:pPr>
        <w:pStyle w:val="20"/>
        <w:spacing w:before="0" w:beforeAutospacing="0" w:after="0" w:afterAutospacing="0"/>
        <w:ind w:firstLine="2520" w:firstLineChars="900"/>
        <w:jc w:val="both"/>
        <w:rPr>
          <w:rFonts w:hint="eastAsia"/>
          <w:sz w:val="28"/>
          <w:szCs w:val="28"/>
        </w:rPr>
      </w:pPr>
      <w:r>
        <w:rPr>
          <w:rFonts w:hint="eastAsia"/>
          <w:sz w:val="28"/>
          <w:szCs w:val="28"/>
        </w:rPr>
        <w:t>供应商名称（盖章）：</w:t>
      </w:r>
      <w:r>
        <w:rPr>
          <w:rFonts w:hint="eastAsia"/>
          <w:sz w:val="28"/>
          <w:szCs w:val="28"/>
          <w:u w:val="single"/>
        </w:rPr>
        <w:t xml:space="preserve">                      （公章）</w:t>
      </w:r>
      <w:r>
        <w:rPr>
          <w:rFonts w:hint="eastAsia"/>
          <w:sz w:val="28"/>
          <w:szCs w:val="28"/>
        </w:rPr>
        <w:t xml:space="preserve">  </w:t>
      </w:r>
    </w:p>
    <w:p w14:paraId="0988DFD2">
      <w:pPr>
        <w:spacing w:after="156" w:afterLines="50" w:line="440" w:lineRule="exact"/>
        <w:ind w:firstLine="2520" w:firstLineChars="900"/>
        <w:rPr>
          <w:rFonts w:hint="eastAsia" w:ascii="宋体" w:hAnsi="宋体" w:cs="宋体"/>
          <w:b/>
          <w:color w:val="000000"/>
          <w:sz w:val="24"/>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62FF253F">
      <w:pPr>
        <w:spacing w:before="468" w:beforeLines="150" w:line="440" w:lineRule="exact"/>
        <w:rPr>
          <w:rFonts w:hint="eastAsia" w:ascii="宋体" w:hAnsi="宋体" w:cs="宋体"/>
          <w:bCs/>
          <w:color w:val="000000"/>
          <w:sz w:val="24"/>
          <w:u w:val="single"/>
          <w:lang w:val="en-GB"/>
        </w:rPr>
      </w:pPr>
      <w:bookmarkStart w:id="31" w:name="_Toc183588718"/>
    </w:p>
    <w:p w14:paraId="7144D74C">
      <w:pPr>
        <w:spacing w:before="468" w:beforeLines="150" w:line="440" w:lineRule="exact"/>
        <w:rPr>
          <w:rFonts w:hint="eastAsia" w:ascii="宋体" w:hAnsi="宋体" w:cs="宋体"/>
          <w:bCs/>
          <w:color w:val="000000"/>
          <w:sz w:val="24"/>
          <w:u w:val="single"/>
          <w:lang w:val="en-GB"/>
        </w:rPr>
      </w:pPr>
    </w:p>
    <w:p w14:paraId="790470A6">
      <w:pPr>
        <w:spacing w:before="468" w:beforeLines="150" w:line="440" w:lineRule="exact"/>
        <w:rPr>
          <w:rFonts w:hint="eastAsia" w:ascii="宋体" w:hAnsi="宋体" w:cs="宋体"/>
          <w:bCs/>
          <w:color w:val="000000"/>
          <w:sz w:val="24"/>
          <w:u w:val="single"/>
          <w:lang w:val="en-GB"/>
        </w:rPr>
      </w:pPr>
    </w:p>
    <w:bookmarkEnd w:id="31"/>
    <w:p w14:paraId="3A627BD4">
      <w:pPr>
        <w:pStyle w:val="20"/>
        <w:spacing w:line="440" w:lineRule="exact"/>
        <w:rPr>
          <w:rFonts w:hint="eastAsia"/>
        </w:rPr>
      </w:pPr>
    </w:p>
    <w:p w14:paraId="6F3540AA">
      <w:pPr>
        <w:pStyle w:val="20"/>
        <w:spacing w:line="440" w:lineRule="exact"/>
        <w:ind w:firstLine="480"/>
        <w:rPr>
          <w:rFonts w:hint="eastAsia"/>
        </w:rPr>
      </w:pPr>
    </w:p>
    <w:p w14:paraId="68FEB2FD">
      <w:pPr>
        <w:pStyle w:val="17"/>
        <w:rPr>
          <w:rFonts w:hint="eastAsia" w:ascii="宋体" w:hAnsi="宋体" w:cs="宋体"/>
          <w:b/>
          <w:bCs/>
          <w:color w:val="000000"/>
          <w:kern w:val="0"/>
          <w:sz w:val="30"/>
          <w:szCs w:val="30"/>
        </w:rPr>
      </w:pPr>
    </w:p>
    <w:p w14:paraId="0E259038">
      <w:pPr>
        <w:pStyle w:val="17"/>
        <w:rPr>
          <w:rFonts w:hint="eastAsia" w:ascii="宋体" w:hAnsi="宋体" w:cs="宋体"/>
          <w:b/>
          <w:bCs/>
          <w:color w:val="000000"/>
          <w:kern w:val="0"/>
          <w:sz w:val="30"/>
          <w:szCs w:val="30"/>
        </w:rPr>
      </w:pPr>
    </w:p>
    <w:p w14:paraId="521A74EE">
      <w:pPr>
        <w:tabs>
          <w:tab w:val="left" w:pos="720"/>
        </w:tabs>
        <w:autoSpaceDE w:val="0"/>
        <w:autoSpaceDN w:val="0"/>
        <w:adjustRightInd w:val="0"/>
        <w:spacing w:line="440" w:lineRule="exact"/>
        <w:rPr>
          <w:rFonts w:hint="eastAsia" w:ascii="宋体" w:hAnsi="宋体" w:cs="宋体"/>
          <w:color w:val="000000"/>
          <w:sz w:val="24"/>
          <w:lang w:val="zh-CN"/>
        </w:rPr>
      </w:pPr>
    </w:p>
    <w:p w14:paraId="5C04BE54">
      <w:pPr>
        <w:tabs>
          <w:tab w:val="left" w:pos="720"/>
        </w:tabs>
        <w:autoSpaceDE w:val="0"/>
        <w:autoSpaceDN w:val="0"/>
        <w:adjustRightInd w:val="0"/>
        <w:spacing w:line="440" w:lineRule="exact"/>
        <w:rPr>
          <w:rFonts w:hint="eastAsia" w:ascii="宋体" w:hAnsi="宋体" w:cs="宋体"/>
          <w:color w:val="000000"/>
          <w:sz w:val="24"/>
          <w:lang w:val="zh-CN"/>
        </w:rPr>
      </w:pPr>
    </w:p>
    <w:p w14:paraId="3D067DA0">
      <w:pPr>
        <w:tabs>
          <w:tab w:val="left" w:pos="720"/>
        </w:tabs>
        <w:autoSpaceDE w:val="0"/>
        <w:autoSpaceDN w:val="0"/>
        <w:adjustRightInd w:val="0"/>
        <w:spacing w:line="440" w:lineRule="exact"/>
        <w:rPr>
          <w:rFonts w:hint="eastAsia" w:ascii="宋体" w:hAnsi="宋体" w:cs="宋体"/>
          <w:color w:val="000000"/>
          <w:sz w:val="24"/>
          <w:lang w:val="zh-CN"/>
        </w:rPr>
      </w:pPr>
    </w:p>
    <w:p w14:paraId="3D0E2630">
      <w:pPr>
        <w:spacing w:after="156" w:afterLines="50" w:line="4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36"/>
          <w:szCs w:val="36"/>
        </w:rPr>
        <w:t>5、供应商基本信息表</w:t>
      </w:r>
    </w:p>
    <w:p w14:paraId="62DBC8B7">
      <w:pPr>
        <w:spacing w:after="156" w:afterLines="50" w:line="440" w:lineRule="exact"/>
        <w:jc w:val="center"/>
        <w:rPr>
          <w:rFonts w:hint="eastAsia" w:ascii="宋体" w:hAnsi="宋体" w:cs="宋体"/>
          <w:b/>
          <w:bCs/>
          <w:color w:val="000000"/>
          <w:kern w:val="0"/>
          <w:sz w:val="18"/>
          <w:szCs w:val="18"/>
          <w:highlight w:val="yellow"/>
        </w:rPr>
      </w:pPr>
    </w:p>
    <w:tbl>
      <w:tblPr>
        <w:tblStyle w:val="25"/>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0B6E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24B0070C">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公司名称</w:t>
            </w:r>
          </w:p>
        </w:tc>
        <w:tc>
          <w:tcPr>
            <w:tcW w:w="3037" w:type="dxa"/>
          </w:tcPr>
          <w:p w14:paraId="100B26C9">
            <w:pPr>
              <w:spacing w:before="156" w:beforeLines="50" w:after="156" w:afterLines="50" w:line="360" w:lineRule="auto"/>
              <w:jc w:val="center"/>
              <w:rPr>
                <w:rFonts w:hint="eastAsia" w:ascii="宋体" w:hAnsi="宋体" w:cs="宋体"/>
                <w:b/>
                <w:color w:val="000000"/>
                <w:sz w:val="24"/>
              </w:rPr>
            </w:pPr>
          </w:p>
        </w:tc>
        <w:tc>
          <w:tcPr>
            <w:tcW w:w="1665" w:type="dxa"/>
          </w:tcPr>
          <w:p w14:paraId="16DBB52E">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法定代表人</w:t>
            </w:r>
          </w:p>
        </w:tc>
        <w:tc>
          <w:tcPr>
            <w:tcW w:w="2554" w:type="dxa"/>
          </w:tcPr>
          <w:p w14:paraId="05C2561E">
            <w:pPr>
              <w:spacing w:before="156" w:beforeLines="50" w:after="156" w:afterLines="50" w:line="360" w:lineRule="auto"/>
              <w:jc w:val="center"/>
              <w:rPr>
                <w:rFonts w:hint="eastAsia" w:ascii="宋体" w:hAnsi="宋体" w:cs="宋体"/>
                <w:b/>
                <w:color w:val="000000"/>
                <w:sz w:val="24"/>
              </w:rPr>
            </w:pPr>
          </w:p>
        </w:tc>
      </w:tr>
      <w:tr w14:paraId="03E1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28CE0E0C">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股东名单持股比例</w:t>
            </w:r>
          </w:p>
        </w:tc>
        <w:tc>
          <w:tcPr>
            <w:tcW w:w="3037" w:type="dxa"/>
          </w:tcPr>
          <w:p w14:paraId="03FDA13A">
            <w:pPr>
              <w:spacing w:before="156" w:beforeLines="50" w:after="156" w:afterLines="50" w:line="360" w:lineRule="auto"/>
              <w:jc w:val="center"/>
              <w:rPr>
                <w:rFonts w:hint="eastAsia" w:ascii="宋体" w:hAnsi="宋体" w:cs="宋体"/>
                <w:b/>
                <w:color w:val="000000"/>
                <w:sz w:val="24"/>
              </w:rPr>
            </w:pPr>
          </w:p>
        </w:tc>
        <w:tc>
          <w:tcPr>
            <w:tcW w:w="1665" w:type="dxa"/>
          </w:tcPr>
          <w:p w14:paraId="341EF0C2">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单位负责人</w:t>
            </w:r>
          </w:p>
        </w:tc>
        <w:tc>
          <w:tcPr>
            <w:tcW w:w="2554" w:type="dxa"/>
          </w:tcPr>
          <w:p w14:paraId="22070F48">
            <w:pPr>
              <w:spacing w:before="156" w:beforeLines="50" w:after="156" w:afterLines="50" w:line="360" w:lineRule="auto"/>
              <w:jc w:val="center"/>
              <w:rPr>
                <w:rFonts w:hint="eastAsia" w:ascii="宋体" w:hAnsi="宋体" w:cs="宋体"/>
                <w:b/>
                <w:color w:val="000000"/>
                <w:sz w:val="24"/>
              </w:rPr>
            </w:pPr>
          </w:p>
        </w:tc>
      </w:tr>
      <w:tr w14:paraId="0DD4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0EE49C80">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公司所有制</w:t>
            </w:r>
          </w:p>
        </w:tc>
        <w:tc>
          <w:tcPr>
            <w:tcW w:w="7256" w:type="dxa"/>
            <w:gridSpan w:val="3"/>
          </w:tcPr>
          <w:p w14:paraId="73548DE6">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私企（　）　　国企（　）　外企（　）  个体（　）  其他（　）</w:t>
            </w:r>
          </w:p>
        </w:tc>
      </w:tr>
      <w:tr w14:paraId="28DE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1492E59">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地　址</w:t>
            </w:r>
          </w:p>
        </w:tc>
        <w:tc>
          <w:tcPr>
            <w:tcW w:w="3037" w:type="dxa"/>
          </w:tcPr>
          <w:p w14:paraId="5F83E126">
            <w:pPr>
              <w:spacing w:before="156" w:beforeLines="50" w:after="156" w:afterLines="50" w:line="360" w:lineRule="auto"/>
              <w:jc w:val="center"/>
              <w:rPr>
                <w:rFonts w:hint="eastAsia" w:ascii="宋体" w:hAnsi="宋体" w:cs="宋体"/>
                <w:b/>
                <w:color w:val="000000"/>
                <w:sz w:val="24"/>
              </w:rPr>
            </w:pPr>
          </w:p>
        </w:tc>
        <w:tc>
          <w:tcPr>
            <w:tcW w:w="1665" w:type="dxa"/>
          </w:tcPr>
          <w:p w14:paraId="61616052">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联系电话</w:t>
            </w:r>
          </w:p>
        </w:tc>
        <w:tc>
          <w:tcPr>
            <w:tcW w:w="2554" w:type="dxa"/>
          </w:tcPr>
          <w:p w14:paraId="6FB90ABE">
            <w:pPr>
              <w:spacing w:before="156" w:beforeLines="50" w:after="156" w:afterLines="50" w:line="360" w:lineRule="auto"/>
              <w:jc w:val="center"/>
              <w:rPr>
                <w:rFonts w:hint="eastAsia" w:ascii="宋体" w:hAnsi="宋体" w:cs="宋体"/>
                <w:b/>
                <w:color w:val="000000"/>
                <w:sz w:val="24"/>
              </w:rPr>
            </w:pPr>
          </w:p>
        </w:tc>
      </w:tr>
      <w:tr w14:paraId="49D0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6C068EF8">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成立日期</w:t>
            </w:r>
          </w:p>
        </w:tc>
        <w:tc>
          <w:tcPr>
            <w:tcW w:w="3037" w:type="dxa"/>
          </w:tcPr>
          <w:p w14:paraId="52A7B8E1">
            <w:pPr>
              <w:spacing w:before="156" w:beforeLines="50" w:after="156" w:afterLines="50" w:line="360" w:lineRule="auto"/>
              <w:jc w:val="center"/>
              <w:rPr>
                <w:rFonts w:hint="eastAsia" w:ascii="宋体" w:hAnsi="宋体" w:cs="宋体"/>
                <w:b/>
                <w:color w:val="000000"/>
                <w:sz w:val="24"/>
              </w:rPr>
            </w:pPr>
          </w:p>
        </w:tc>
        <w:tc>
          <w:tcPr>
            <w:tcW w:w="1665" w:type="dxa"/>
          </w:tcPr>
          <w:p w14:paraId="076C6217">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注册资本</w:t>
            </w:r>
          </w:p>
        </w:tc>
        <w:tc>
          <w:tcPr>
            <w:tcW w:w="2554" w:type="dxa"/>
          </w:tcPr>
          <w:p w14:paraId="63FBB15E">
            <w:pPr>
              <w:spacing w:before="156" w:beforeLines="50" w:after="156" w:afterLines="50" w:line="360" w:lineRule="auto"/>
              <w:jc w:val="center"/>
              <w:rPr>
                <w:rFonts w:hint="eastAsia" w:ascii="宋体" w:hAnsi="宋体" w:cs="宋体"/>
                <w:b/>
                <w:color w:val="000000"/>
                <w:sz w:val="24"/>
              </w:rPr>
            </w:pPr>
          </w:p>
        </w:tc>
      </w:tr>
      <w:tr w14:paraId="68E8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58F39737">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营业执照代码</w:t>
            </w:r>
          </w:p>
        </w:tc>
        <w:tc>
          <w:tcPr>
            <w:tcW w:w="7256" w:type="dxa"/>
            <w:gridSpan w:val="3"/>
          </w:tcPr>
          <w:p w14:paraId="13FCEBA1">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 xml:space="preserve"> </w:t>
            </w:r>
          </w:p>
        </w:tc>
      </w:tr>
      <w:tr w14:paraId="7C23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0FA8841">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联系人</w:t>
            </w:r>
          </w:p>
        </w:tc>
        <w:tc>
          <w:tcPr>
            <w:tcW w:w="3037" w:type="dxa"/>
          </w:tcPr>
          <w:p w14:paraId="1649F63D">
            <w:pPr>
              <w:spacing w:before="156" w:beforeLines="50" w:after="156" w:afterLines="50" w:line="360" w:lineRule="auto"/>
              <w:jc w:val="center"/>
              <w:rPr>
                <w:rFonts w:hint="eastAsia" w:ascii="宋体" w:hAnsi="宋体" w:cs="宋体"/>
                <w:b/>
                <w:color w:val="000000"/>
                <w:sz w:val="24"/>
              </w:rPr>
            </w:pPr>
          </w:p>
        </w:tc>
        <w:tc>
          <w:tcPr>
            <w:tcW w:w="1665" w:type="dxa"/>
          </w:tcPr>
          <w:p w14:paraId="2E7846B9">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联系人电话</w:t>
            </w:r>
          </w:p>
        </w:tc>
        <w:tc>
          <w:tcPr>
            <w:tcW w:w="2554" w:type="dxa"/>
          </w:tcPr>
          <w:p w14:paraId="573DE266">
            <w:pPr>
              <w:spacing w:before="156" w:beforeLines="50" w:after="156" w:afterLines="50" w:line="360" w:lineRule="auto"/>
              <w:jc w:val="center"/>
              <w:rPr>
                <w:rFonts w:hint="eastAsia" w:ascii="宋体" w:hAnsi="宋体" w:cs="宋体"/>
                <w:b/>
                <w:color w:val="000000"/>
                <w:sz w:val="24"/>
              </w:rPr>
            </w:pPr>
          </w:p>
        </w:tc>
      </w:tr>
      <w:tr w14:paraId="4151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71BE0E03">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经营范围</w:t>
            </w:r>
          </w:p>
        </w:tc>
        <w:tc>
          <w:tcPr>
            <w:tcW w:w="7256" w:type="dxa"/>
            <w:gridSpan w:val="3"/>
          </w:tcPr>
          <w:p w14:paraId="232C7DE8">
            <w:pPr>
              <w:spacing w:before="156" w:beforeLines="50" w:after="156" w:afterLines="50" w:line="360" w:lineRule="auto"/>
              <w:jc w:val="center"/>
              <w:rPr>
                <w:rFonts w:hint="eastAsia" w:ascii="宋体" w:hAnsi="宋体" w:cs="宋体"/>
                <w:b/>
                <w:color w:val="000000"/>
                <w:sz w:val="24"/>
              </w:rPr>
            </w:pPr>
          </w:p>
          <w:p w14:paraId="7CE6E7A6">
            <w:pPr>
              <w:spacing w:before="156" w:beforeLines="50" w:after="156" w:afterLines="50" w:line="360" w:lineRule="auto"/>
              <w:jc w:val="center"/>
              <w:rPr>
                <w:rFonts w:hint="eastAsia" w:ascii="宋体" w:hAnsi="宋体" w:cs="宋体"/>
                <w:b/>
                <w:color w:val="000000"/>
                <w:sz w:val="24"/>
              </w:rPr>
            </w:pPr>
          </w:p>
        </w:tc>
      </w:tr>
      <w:tr w14:paraId="770A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77164D48">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银行账号</w:t>
            </w:r>
          </w:p>
        </w:tc>
        <w:tc>
          <w:tcPr>
            <w:tcW w:w="3037" w:type="dxa"/>
          </w:tcPr>
          <w:p w14:paraId="2D9FC1C9">
            <w:pPr>
              <w:spacing w:before="156" w:beforeLines="50" w:after="156" w:afterLines="50" w:line="360" w:lineRule="auto"/>
              <w:jc w:val="center"/>
              <w:rPr>
                <w:rFonts w:hint="eastAsia" w:ascii="宋体" w:hAnsi="宋体" w:cs="宋体"/>
                <w:b/>
                <w:color w:val="000000"/>
                <w:sz w:val="24"/>
              </w:rPr>
            </w:pPr>
          </w:p>
        </w:tc>
        <w:tc>
          <w:tcPr>
            <w:tcW w:w="1665" w:type="dxa"/>
          </w:tcPr>
          <w:p w14:paraId="64DA14F5">
            <w:pPr>
              <w:spacing w:before="156" w:beforeLines="50" w:after="156" w:afterLines="50" w:line="360" w:lineRule="auto"/>
              <w:jc w:val="center"/>
              <w:rPr>
                <w:rFonts w:hint="eastAsia" w:ascii="宋体" w:hAnsi="宋体" w:cs="宋体"/>
                <w:b/>
                <w:color w:val="000000"/>
                <w:sz w:val="24"/>
              </w:rPr>
            </w:pPr>
            <w:r>
              <w:rPr>
                <w:rFonts w:hint="eastAsia" w:ascii="宋体" w:hAnsi="宋体" w:cs="宋体"/>
                <w:b/>
                <w:color w:val="000000"/>
                <w:sz w:val="24"/>
              </w:rPr>
              <w:t>开户银行</w:t>
            </w:r>
          </w:p>
        </w:tc>
        <w:tc>
          <w:tcPr>
            <w:tcW w:w="2554" w:type="dxa"/>
          </w:tcPr>
          <w:p w14:paraId="1D62EC26">
            <w:pPr>
              <w:spacing w:before="156" w:beforeLines="50" w:after="156" w:afterLines="50" w:line="360" w:lineRule="auto"/>
              <w:jc w:val="center"/>
              <w:rPr>
                <w:rFonts w:hint="eastAsia" w:ascii="宋体" w:hAnsi="宋体" w:cs="宋体"/>
                <w:b/>
                <w:color w:val="000000"/>
                <w:sz w:val="24"/>
              </w:rPr>
            </w:pPr>
          </w:p>
        </w:tc>
      </w:tr>
    </w:tbl>
    <w:p w14:paraId="5C43C676">
      <w:pPr>
        <w:spacing w:line="440" w:lineRule="exact"/>
        <w:rPr>
          <w:rFonts w:hint="eastAsia" w:ascii="宋体" w:hAnsi="宋体" w:cs="宋体"/>
          <w:b/>
          <w:color w:val="000000"/>
          <w:sz w:val="24"/>
        </w:rPr>
      </w:pPr>
    </w:p>
    <w:p w14:paraId="2F2192E1">
      <w:pPr>
        <w:spacing w:line="440" w:lineRule="exact"/>
        <w:rPr>
          <w:rFonts w:hint="eastAsia" w:ascii="宋体" w:hAnsi="宋体" w:cs="宋体"/>
          <w:b/>
          <w:color w:val="000000"/>
          <w:sz w:val="24"/>
        </w:rPr>
      </w:pPr>
      <w:r>
        <w:rPr>
          <w:rFonts w:hint="eastAsia" w:ascii="宋体" w:hAnsi="宋体" w:cs="宋体"/>
          <w:b/>
          <w:color w:val="000000"/>
          <w:sz w:val="24"/>
        </w:rPr>
        <w:t>注：1、以上基本信息真实、有效、合法，若否，将承担一切法律责任；</w:t>
      </w:r>
    </w:p>
    <w:p w14:paraId="360C9ECD">
      <w:pPr>
        <w:spacing w:line="440" w:lineRule="exact"/>
        <w:rPr>
          <w:rFonts w:hint="eastAsia" w:ascii="宋体" w:hAnsi="宋体" w:cs="宋体"/>
          <w:b/>
          <w:color w:val="000000"/>
          <w:sz w:val="24"/>
        </w:rPr>
      </w:pPr>
      <w:r>
        <w:rPr>
          <w:rFonts w:hint="eastAsia" w:ascii="宋体" w:hAnsi="宋体" w:cs="宋体"/>
          <w:b/>
          <w:color w:val="000000"/>
          <w:sz w:val="24"/>
        </w:rPr>
        <w:t>　　2、若与参加本项目报价的其他供应商存在单位负责人为同一人或者存在直接控股关系、管理关系的情形，视为无效响应并承担因此产生的一切法律责任。</w:t>
      </w:r>
    </w:p>
    <w:p w14:paraId="1D34E8E1">
      <w:pPr>
        <w:spacing w:line="440" w:lineRule="exact"/>
        <w:rPr>
          <w:rFonts w:hint="eastAsia" w:ascii="宋体" w:hAnsi="宋体" w:cs="宋体"/>
          <w:b/>
          <w:color w:val="000000"/>
          <w:sz w:val="24"/>
        </w:rPr>
      </w:pPr>
      <w:r>
        <w:rPr>
          <w:rFonts w:hint="eastAsia" w:ascii="宋体" w:hAnsi="宋体" w:cs="宋体"/>
          <w:b/>
          <w:color w:val="000000"/>
          <w:sz w:val="24"/>
        </w:rPr>
        <w:t>　　　　　　　　　　　　　　　　　　　　　　</w:t>
      </w:r>
    </w:p>
    <w:p w14:paraId="11D6C161">
      <w:pPr>
        <w:spacing w:line="440" w:lineRule="exact"/>
        <w:rPr>
          <w:rFonts w:hint="eastAsia" w:ascii="宋体" w:hAnsi="宋体" w:cs="宋体"/>
          <w:b/>
          <w:color w:val="000000"/>
          <w:sz w:val="24"/>
        </w:rPr>
      </w:pPr>
      <w:r>
        <w:rPr>
          <w:rFonts w:hint="eastAsia" w:ascii="宋体" w:hAnsi="宋体" w:cs="宋体"/>
          <w:b/>
          <w:color w:val="000000"/>
          <w:sz w:val="24"/>
        </w:rPr>
        <w:t xml:space="preserve">　　　　　　　　　　　　　　 </w:t>
      </w:r>
    </w:p>
    <w:p w14:paraId="76C55E35">
      <w:pPr>
        <w:pStyle w:val="17"/>
        <w:rPr>
          <w:rFonts w:hint="eastAsia" w:ascii="宋体" w:hAnsi="宋体" w:cs="宋体"/>
          <w:b/>
          <w:color w:val="000000"/>
          <w:sz w:val="24"/>
        </w:rPr>
      </w:pPr>
    </w:p>
    <w:p w14:paraId="0CBC0B65">
      <w:pPr>
        <w:pStyle w:val="20"/>
        <w:spacing w:before="0" w:beforeAutospacing="0" w:after="0" w:afterAutospacing="0"/>
        <w:ind w:firstLine="2520" w:firstLineChars="900"/>
        <w:jc w:val="both"/>
        <w:rPr>
          <w:rFonts w:hint="eastAsia"/>
          <w:sz w:val="28"/>
          <w:szCs w:val="28"/>
        </w:rPr>
      </w:pPr>
      <w:r>
        <w:rPr>
          <w:rFonts w:hint="eastAsia"/>
          <w:sz w:val="28"/>
          <w:szCs w:val="28"/>
        </w:rPr>
        <w:t>供应商名称（盖章）：</w:t>
      </w:r>
      <w:r>
        <w:rPr>
          <w:rFonts w:hint="eastAsia"/>
          <w:sz w:val="28"/>
          <w:szCs w:val="28"/>
          <w:u w:val="single"/>
        </w:rPr>
        <w:t xml:space="preserve">                      （公章）</w:t>
      </w:r>
      <w:r>
        <w:rPr>
          <w:rFonts w:hint="eastAsia"/>
          <w:sz w:val="28"/>
          <w:szCs w:val="28"/>
        </w:rPr>
        <w:t xml:space="preserve">  </w:t>
      </w:r>
    </w:p>
    <w:p w14:paraId="250DEA26">
      <w:pPr>
        <w:spacing w:line="440" w:lineRule="exact"/>
        <w:ind w:firstLine="2520" w:firstLineChars="900"/>
        <w:rPr>
          <w:rFonts w:hint="eastAsia"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21DC8015">
      <w:pPr>
        <w:pStyle w:val="17"/>
        <w:rPr>
          <w:rFonts w:hint="eastAsia" w:ascii="宋体" w:hAnsi="宋体" w:cs="宋体"/>
          <w:color w:val="000000"/>
          <w:sz w:val="28"/>
          <w:szCs w:val="28"/>
        </w:rPr>
      </w:pPr>
    </w:p>
    <w:p w14:paraId="232A7C06">
      <w:pPr>
        <w:pStyle w:val="8"/>
        <w:rPr>
          <w:rFonts w:hint="eastAsia" w:ascii="宋体" w:hAnsi="宋体" w:eastAsia="宋体" w:cs="宋体"/>
        </w:rPr>
      </w:pPr>
    </w:p>
    <w:p w14:paraId="2FE4B637">
      <w:pPr>
        <w:rPr>
          <w:rFonts w:hint="eastAsia" w:ascii="宋体" w:hAnsi="宋体" w:cs="宋体"/>
        </w:rPr>
      </w:pPr>
    </w:p>
    <w:p w14:paraId="742F331F">
      <w:pPr>
        <w:rPr>
          <w:rFonts w:hint="eastAsia" w:ascii="宋体" w:hAnsi="宋体" w:cs="宋体"/>
        </w:rPr>
      </w:pPr>
    </w:p>
    <w:p w14:paraId="51C90F9E">
      <w:pPr>
        <w:pStyle w:val="17"/>
        <w:rPr>
          <w:rFonts w:hint="eastAsia" w:ascii="宋体" w:hAnsi="宋体" w:cs="宋体"/>
        </w:rPr>
      </w:pPr>
    </w:p>
    <w:p w14:paraId="2968F4D8">
      <w:pPr>
        <w:spacing w:line="440" w:lineRule="exact"/>
        <w:jc w:val="center"/>
        <w:rPr>
          <w:rFonts w:hint="eastAsia" w:ascii="宋体" w:hAnsi="宋体" w:cs="宋体"/>
          <w:b/>
          <w:color w:val="000000"/>
          <w:kern w:val="0"/>
          <w:sz w:val="36"/>
          <w:szCs w:val="36"/>
        </w:rPr>
      </w:pPr>
      <w:r>
        <w:rPr>
          <w:rFonts w:hint="eastAsia" w:ascii="宋体" w:hAnsi="宋体" w:cs="宋体"/>
          <w:b/>
          <w:color w:val="000000"/>
          <w:kern w:val="0"/>
          <w:sz w:val="36"/>
          <w:szCs w:val="36"/>
        </w:rPr>
        <w:t>6、供应商资格要求相关证明材料及评分细则相关证明资料</w:t>
      </w:r>
    </w:p>
    <w:p w14:paraId="3A85D125">
      <w:pPr>
        <w:spacing w:line="440" w:lineRule="exact"/>
        <w:jc w:val="center"/>
        <w:rPr>
          <w:rFonts w:hint="eastAsia" w:ascii="宋体" w:hAnsi="宋体" w:cs="宋体"/>
          <w:b/>
          <w:color w:val="000000"/>
          <w:kern w:val="0"/>
          <w:sz w:val="36"/>
          <w:szCs w:val="36"/>
        </w:rPr>
      </w:pPr>
    </w:p>
    <w:p w14:paraId="3AB547A4">
      <w:pPr>
        <w:tabs>
          <w:tab w:val="left" w:pos="540"/>
        </w:tabs>
        <w:spacing w:before="312" w:beforeLines="100" w:after="312" w:afterLines="100" w:line="440" w:lineRule="exact"/>
        <w:rPr>
          <w:rFonts w:hint="eastAsia" w:ascii="宋体" w:hAnsi="宋体" w:cs="宋体"/>
          <w:b/>
          <w:bCs/>
          <w:color w:val="000000"/>
          <w:kern w:val="0"/>
          <w:sz w:val="24"/>
        </w:rPr>
      </w:pPr>
    </w:p>
    <w:p w14:paraId="578A3831">
      <w:pPr>
        <w:pStyle w:val="17"/>
        <w:rPr>
          <w:rFonts w:hint="eastAsia" w:ascii="宋体" w:hAnsi="宋体" w:cs="宋体"/>
          <w:color w:val="000000"/>
        </w:rPr>
      </w:pPr>
    </w:p>
    <w:p w14:paraId="6C9A92EE">
      <w:pPr>
        <w:pStyle w:val="17"/>
        <w:rPr>
          <w:rFonts w:hint="eastAsia" w:ascii="宋体" w:hAnsi="宋体" w:cs="宋体"/>
          <w:color w:val="000000"/>
        </w:rPr>
      </w:pPr>
    </w:p>
    <w:p w14:paraId="01039A38">
      <w:pPr>
        <w:pStyle w:val="17"/>
        <w:rPr>
          <w:rFonts w:hint="eastAsia" w:ascii="宋体" w:hAnsi="宋体" w:cs="宋体"/>
          <w:color w:val="000000"/>
        </w:rPr>
      </w:pPr>
    </w:p>
    <w:p w14:paraId="023FFD3C">
      <w:pPr>
        <w:pStyle w:val="17"/>
        <w:rPr>
          <w:rFonts w:hint="eastAsia" w:ascii="宋体" w:hAnsi="宋体" w:cs="宋体"/>
          <w:color w:val="000000"/>
        </w:rPr>
      </w:pPr>
    </w:p>
    <w:p w14:paraId="6BE2A4B0">
      <w:pPr>
        <w:pStyle w:val="17"/>
        <w:rPr>
          <w:rFonts w:hint="eastAsia" w:ascii="宋体" w:hAnsi="宋体" w:cs="宋体"/>
          <w:color w:val="000000"/>
        </w:rPr>
      </w:pPr>
    </w:p>
    <w:p w14:paraId="70D4DA9F">
      <w:pPr>
        <w:pStyle w:val="17"/>
        <w:rPr>
          <w:rFonts w:hint="eastAsia" w:ascii="宋体" w:hAnsi="宋体" w:cs="宋体"/>
          <w:color w:val="000000"/>
        </w:rPr>
      </w:pPr>
    </w:p>
    <w:p w14:paraId="30D3FFD2">
      <w:pPr>
        <w:pStyle w:val="17"/>
        <w:rPr>
          <w:rFonts w:hint="eastAsia" w:ascii="宋体" w:hAnsi="宋体" w:cs="宋体"/>
          <w:color w:val="000000"/>
        </w:rPr>
      </w:pPr>
    </w:p>
    <w:p w14:paraId="5009F115">
      <w:pPr>
        <w:spacing w:line="360" w:lineRule="auto"/>
        <w:rPr>
          <w:rFonts w:hint="eastAsia" w:ascii="宋体" w:hAnsi="宋体" w:cs="宋体"/>
          <w:sz w:val="24"/>
        </w:rPr>
      </w:pPr>
    </w:p>
    <w:p w14:paraId="28728BA5">
      <w:pPr>
        <w:pStyle w:val="17"/>
        <w:rPr>
          <w:rFonts w:hint="eastAsia" w:ascii="宋体" w:hAnsi="宋体" w:cs="宋体"/>
          <w:sz w:val="24"/>
        </w:rPr>
      </w:pPr>
    </w:p>
    <w:p w14:paraId="4D640AB0">
      <w:pPr>
        <w:pStyle w:val="8"/>
        <w:rPr>
          <w:rFonts w:hint="eastAsia" w:ascii="宋体" w:hAnsi="宋体" w:eastAsia="宋体" w:cs="宋体"/>
          <w:sz w:val="24"/>
        </w:rPr>
      </w:pPr>
    </w:p>
    <w:p w14:paraId="11FAE24C">
      <w:pPr>
        <w:rPr>
          <w:rFonts w:hint="eastAsia" w:ascii="宋体" w:hAnsi="宋体" w:cs="宋体"/>
          <w:sz w:val="24"/>
        </w:rPr>
      </w:pPr>
    </w:p>
    <w:p w14:paraId="60C847B6">
      <w:pPr>
        <w:pStyle w:val="17"/>
        <w:rPr>
          <w:rFonts w:hint="eastAsia" w:ascii="宋体" w:hAnsi="宋体" w:cs="宋体"/>
          <w:sz w:val="24"/>
        </w:rPr>
      </w:pPr>
    </w:p>
    <w:p w14:paraId="7E74039B">
      <w:pPr>
        <w:pStyle w:val="8"/>
        <w:rPr>
          <w:rFonts w:hint="eastAsia" w:ascii="宋体" w:hAnsi="宋体" w:eastAsia="宋体" w:cs="宋体"/>
          <w:sz w:val="24"/>
        </w:rPr>
      </w:pPr>
    </w:p>
    <w:p w14:paraId="43BB4021">
      <w:pPr>
        <w:rPr>
          <w:rFonts w:hint="eastAsia" w:ascii="宋体" w:hAnsi="宋体" w:cs="宋体"/>
          <w:sz w:val="24"/>
        </w:rPr>
      </w:pPr>
    </w:p>
    <w:p w14:paraId="0197FE58">
      <w:pPr>
        <w:pStyle w:val="17"/>
        <w:rPr>
          <w:rFonts w:hint="eastAsia" w:ascii="宋体" w:hAnsi="宋体" w:cs="宋体"/>
          <w:sz w:val="24"/>
        </w:rPr>
      </w:pPr>
    </w:p>
    <w:p w14:paraId="3F052CF7">
      <w:pPr>
        <w:pStyle w:val="8"/>
        <w:rPr>
          <w:rFonts w:hint="eastAsia" w:ascii="宋体" w:hAnsi="宋体" w:eastAsia="宋体" w:cs="宋体"/>
          <w:sz w:val="24"/>
        </w:rPr>
      </w:pPr>
    </w:p>
    <w:p w14:paraId="449AE602">
      <w:pPr>
        <w:rPr>
          <w:rFonts w:hint="eastAsia" w:ascii="宋体" w:hAnsi="宋体" w:cs="宋体"/>
          <w:sz w:val="24"/>
        </w:rPr>
      </w:pPr>
    </w:p>
    <w:p w14:paraId="0576BDB6">
      <w:pPr>
        <w:pStyle w:val="17"/>
        <w:rPr>
          <w:rFonts w:hint="eastAsia" w:ascii="宋体" w:hAnsi="宋体" w:cs="宋体"/>
          <w:sz w:val="24"/>
        </w:rPr>
      </w:pPr>
    </w:p>
    <w:p w14:paraId="3758A092">
      <w:pPr>
        <w:pStyle w:val="8"/>
        <w:rPr>
          <w:rFonts w:hint="eastAsia" w:ascii="宋体" w:hAnsi="宋体" w:eastAsia="宋体" w:cs="宋体"/>
          <w:sz w:val="24"/>
        </w:rPr>
      </w:pPr>
    </w:p>
    <w:p w14:paraId="5E14D662">
      <w:pPr>
        <w:rPr>
          <w:rFonts w:hint="eastAsia" w:ascii="宋体" w:hAnsi="宋体" w:cs="宋体"/>
          <w:sz w:val="24"/>
        </w:rPr>
      </w:pPr>
    </w:p>
    <w:p w14:paraId="6071432B">
      <w:pPr>
        <w:pStyle w:val="17"/>
        <w:rPr>
          <w:rFonts w:hint="eastAsia" w:ascii="宋体" w:hAnsi="宋体" w:cs="宋体"/>
          <w:sz w:val="24"/>
        </w:rPr>
      </w:pPr>
    </w:p>
    <w:p w14:paraId="742AB317">
      <w:pPr>
        <w:pStyle w:val="8"/>
        <w:rPr>
          <w:rFonts w:hint="eastAsia" w:ascii="宋体" w:hAnsi="宋体" w:eastAsia="宋体" w:cs="宋体"/>
          <w:sz w:val="24"/>
        </w:rPr>
      </w:pPr>
    </w:p>
    <w:p w14:paraId="25257DD5">
      <w:pPr>
        <w:rPr>
          <w:rFonts w:hint="eastAsia" w:ascii="宋体" w:hAnsi="宋体" w:cs="宋体"/>
          <w:sz w:val="24"/>
        </w:rPr>
      </w:pPr>
    </w:p>
    <w:p w14:paraId="2A590D40">
      <w:pPr>
        <w:pStyle w:val="17"/>
        <w:rPr>
          <w:rFonts w:hint="eastAsia" w:ascii="宋体" w:hAnsi="宋体" w:cs="宋体"/>
          <w:sz w:val="24"/>
        </w:rPr>
      </w:pPr>
    </w:p>
    <w:p w14:paraId="355E24EC">
      <w:pPr>
        <w:pStyle w:val="8"/>
        <w:rPr>
          <w:rFonts w:hint="eastAsia" w:ascii="宋体" w:hAnsi="宋体" w:eastAsia="宋体" w:cs="宋体"/>
          <w:sz w:val="24"/>
        </w:rPr>
      </w:pPr>
    </w:p>
    <w:p w14:paraId="77BB2EF3">
      <w:pPr>
        <w:rPr>
          <w:rFonts w:hint="eastAsia" w:ascii="宋体" w:hAnsi="宋体" w:cs="宋体"/>
          <w:sz w:val="24"/>
        </w:rPr>
      </w:pPr>
    </w:p>
    <w:p w14:paraId="6305097A">
      <w:pPr>
        <w:pStyle w:val="17"/>
        <w:rPr>
          <w:rFonts w:hint="eastAsia" w:ascii="宋体" w:hAnsi="宋体" w:cs="宋体"/>
          <w:sz w:val="24"/>
        </w:rPr>
      </w:pPr>
    </w:p>
    <w:p w14:paraId="5349680F">
      <w:pPr>
        <w:pStyle w:val="8"/>
        <w:rPr>
          <w:rFonts w:hint="eastAsia" w:ascii="宋体" w:hAnsi="宋体" w:eastAsia="宋体" w:cs="宋体"/>
          <w:sz w:val="24"/>
        </w:rPr>
      </w:pPr>
    </w:p>
    <w:p w14:paraId="4229E004">
      <w:pPr>
        <w:rPr>
          <w:rFonts w:hint="eastAsia" w:ascii="宋体" w:hAnsi="宋体" w:cs="宋体"/>
          <w:sz w:val="24"/>
        </w:rPr>
      </w:pPr>
    </w:p>
    <w:p w14:paraId="5B83C7C0">
      <w:pPr>
        <w:pStyle w:val="17"/>
        <w:rPr>
          <w:rFonts w:hint="eastAsia" w:ascii="宋体" w:hAnsi="宋体" w:cs="宋体"/>
          <w:sz w:val="24"/>
        </w:rPr>
      </w:pPr>
    </w:p>
    <w:p w14:paraId="699309D5">
      <w:pPr>
        <w:pStyle w:val="8"/>
        <w:rPr>
          <w:rFonts w:hint="eastAsia" w:ascii="宋体" w:hAnsi="宋体" w:eastAsia="宋体" w:cs="宋体"/>
          <w:sz w:val="24"/>
        </w:rPr>
      </w:pPr>
    </w:p>
    <w:p w14:paraId="48ED1E99">
      <w:pPr>
        <w:rPr>
          <w:rFonts w:hint="eastAsia" w:ascii="宋体" w:hAnsi="宋体" w:cs="宋体"/>
          <w:sz w:val="24"/>
        </w:rPr>
      </w:pPr>
    </w:p>
    <w:p w14:paraId="4BBBB4D7">
      <w:pPr>
        <w:pStyle w:val="17"/>
        <w:rPr>
          <w:rFonts w:hint="eastAsia" w:ascii="宋体" w:hAnsi="宋体" w:cs="宋体"/>
          <w:sz w:val="24"/>
        </w:rPr>
      </w:pPr>
    </w:p>
    <w:p w14:paraId="7B156D1A">
      <w:pPr>
        <w:pStyle w:val="8"/>
        <w:rPr>
          <w:rFonts w:hint="eastAsia" w:ascii="宋体" w:hAnsi="宋体" w:eastAsia="宋体" w:cs="宋体"/>
          <w:sz w:val="24"/>
        </w:rPr>
      </w:pPr>
    </w:p>
    <w:p w14:paraId="000765DA">
      <w:pPr>
        <w:spacing w:line="440" w:lineRule="exact"/>
        <w:jc w:val="center"/>
        <w:rPr>
          <w:rFonts w:hint="eastAsia" w:ascii="宋体" w:hAnsi="宋体" w:cs="宋体"/>
          <w:b/>
          <w:color w:val="000000"/>
          <w:kern w:val="0"/>
          <w:sz w:val="36"/>
          <w:szCs w:val="36"/>
        </w:rPr>
      </w:pPr>
      <w:r>
        <w:rPr>
          <w:rFonts w:hint="eastAsia" w:ascii="宋体" w:hAnsi="宋体" w:cs="宋体"/>
          <w:b/>
          <w:color w:val="000000"/>
          <w:kern w:val="0"/>
          <w:sz w:val="36"/>
          <w:szCs w:val="36"/>
        </w:rPr>
        <w:t>7、供应商认为需要的其它材料</w:t>
      </w:r>
    </w:p>
    <w:p w14:paraId="36DB02C9">
      <w:pPr>
        <w:rPr>
          <w:rFonts w:hint="eastAsia" w:ascii="宋体" w:hAnsi="宋体" w:cs="宋体"/>
          <w:sz w:val="24"/>
        </w:rPr>
      </w:pPr>
    </w:p>
    <w:p w14:paraId="0B06A168">
      <w:pPr>
        <w:pStyle w:val="17"/>
        <w:rPr>
          <w:rFonts w:hint="eastAsia" w:ascii="宋体" w:hAnsi="宋体" w:cs="宋体"/>
          <w:sz w:val="24"/>
        </w:rPr>
      </w:pPr>
    </w:p>
    <w:p w14:paraId="186ABF5E">
      <w:pPr>
        <w:pStyle w:val="8"/>
        <w:rPr>
          <w:rFonts w:hint="eastAsia" w:ascii="宋体" w:hAnsi="宋体" w:eastAsia="宋体" w:cs="宋体"/>
        </w:rPr>
      </w:pPr>
    </w:p>
    <w:p w14:paraId="523C2F8C"/>
    <w:sectPr>
      <w:footerReference r:id="rId10" w:type="default"/>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Regular">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AE66">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67704D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EE6F">
    <w:pPr>
      <w:pStyle w:val="16"/>
      <w:tabs>
        <w:tab w:val="left" w:pos="198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B4AB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EB4AB9">
                    <w:pPr>
                      <w:pStyle w:val="16"/>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7C53">
    <w:pPr>
      <w:pStyle w:val="16"/>
    </w:pPr>
    <w:r>
      <w:rPr>
        <w:sz w:val="18"/>
      </w:rPr>
      <mc:AlternateContent>
        <mc:Choice Requires="wps">
          <w:drawing>
            <wp:anchor distT="0" distB="0" distL="114300" distR="114300" simplePos="0" relativeHeight="251662336" behindDoc="0" locked="0" layoutInCell="1" allowOverlap="1">
              <wp:simplePos x="0" y="0"/>
              <wp:positionH relativeFrom="margin">
                <wp:posOffset>2627630</wp:posOffset>
              </wp:positionH>
              <wp:positionV relativeFrom="paragraph">
                <wp:posOffset>0</wp:posOffset>
              </wp:positionV>
              <wp:extent cx="51562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56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11E57">
                          <w:pPr>
                            <w:pStyle w:val="16"/>
                            <w:jc w:val="center"/>
                            <w:rPr>
                              <w:rFonts w:hint="default" w:ascii="Times New Roman" w:hAnsi="Times New Roman" w:eastAsia="黑体"/>
                            </w:rPr>
                          </w:pPr>
                          <w:r>
                            <w:rPr>
                              <w:rFonts w:hint="default" w:ascii="Times New Roman" w:hAnsi="Times New Roman" w:eastAsia="黑体"/>
                            </w:rPr>
                            <w:fldChar w:fldCharType="begin"/>
                          </w:r>
                          <w:r>
                            <w:rPr>
                              <w:rFonts w:hint="default" w:ascii="Times New Roman" w:hAnsi="Times New Roman" w:eastAsia="黑体"/>
                            </w:rPr>
                            <w:instrText xml:space="preserve"> PAGE  \* MERGEFORMAT </w:instrText>
                          </w:r>
                          <w:r>
                            <w:rPr>
                              <w:rFonts w:hint="default" w:ascii="Times New Roman" w:hAnsi="Times New Roman" w:eastAsia="黑体"/>
                            </w:rPr>
                            <w:fldChar w:fldCharType="separate"/>
                          </w:r>
                          <w:r>
                            <w:rPr>
                              <w:rFonts w:hint="default" w:ascii="Times New Roman" w:hAnsi="Times New Roman" w:eastAsia="黑体"/>
                            </w:rPr>
                            <w:t>2</w:t>
                          </w:r>
                          <w:r>
                            <w:rPr>
                              <w:rFonts w:hint="default" w:ascii="Times New Roman" w:hAnsi="Times New Roman" w:eastAsia="黑体"/>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9pt;margin-top:0pt;height:144pt;width:40.6pt;mso-position-horizontal-relative:margin;z-index:251662336;mso-width-relative:page;mso-height-relative:page;" filled="f" stroked="f" coordsize="21600,21600" o:gfxdata="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30/UtcAAAAIAQAADwAAAAAAAAABACAAAAAiAAAAZHJzL2Rvd25yZXYu&#10;eG1sUEsBAhQAFAAAAAgAh07iQOyaRwE1AgAAYgQAAA4AAAAAAAAAAQAgAAAAJgEAAGRycy9lMm9E&#10;b2MueG1sUEsFBgAAAAAGAAYAWQEAAM0FAAAAAA==&#10;">
              <v:fill on="f" focussize="0,0"/>
              <v:stroke on="f" weight="0.5pt"/>
              <v:imagedata o:title=""/>
              <o:lock v:ext="edit" aspectratio="f"/>
              <v:textbox inset="0mm,0mm,0mm,0mm" style="mso-fit-shape-to-text:t;">
                <w:txbxContent>
                  <w:p w14:paraId="2BA11E57">
                    <w:pPr>
                      <w:pStyle w:val="16"/>
                      <w:jc w:val="center"/>
                      <w:rPr>
                        <w:rFonts w:hint="default" w:ascii="Times New Roman" w:hAnsi="Times New Roman" w:eastAsia="黑体"/>
                      </w:rPr>
                    </w:pPr>
                    <w:r>
                      <w:rPr>
                        <w:rFonts w:hint="default" w:ascii="Times New Roman" w:hAnsi="Times New Roman" w:eastAsia="黑体"/>
                      </w:rPr>
                      <w:fldChar w:fldCharType="begin"/>
                    </w:r>
                    <w:r>
                      <w:rPr>
                        <w:rFonts w:hint="default" w:ascii="Times New Roman" w:hAnsi="Times New Roman" w:eastAsia="黑体"/>
                      </w:rPr>
                      <w:instrText xml:space="preserve"> PAGE  \* MERGEFORMAT </w:instrText>
                    </w:r>
                    <w:r>
                      <w:rPr>
                        <w:rFonts w:hint="default" w:ascii="Times New Roman" w:hAnsi="Times New Roman" w:eastAsia="黑体"/>
                      </w:rPr>
                      <w:fldChar w:fldCharType="separate"/>
                    </w:r>
                    <w:r>
                      <w:rPr>
                        <w:rFonts w:hint="default" w:ascii="Times New Roman" w:hAnsi="Times New Roman" w:eastAsia="黑体"/>
                      </w:rPr>
                      <w:t>2</w:t>
                    </w:r>
                    <w:r>
                      <w:rPr>
                        <w:rFonts w:hint="default" w:ascii="Times New Roman" w:hAnsi="Times New Roman" w:eastAsia="黑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46FB">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36CC87EC">
                          <w:pPr>
                            <w:pStyle w:val="16"/>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C2DTxH/gEAAA4EAAAOAAAAAAAAAAEAIAAAAB8BAABkcnMvZTJvRG9jLnht&#10;bFBLBQYAAAAABgAGAFkBAACPBQAAAAA=&#10;">
              <v:fill on="f" focussize="0,0"/>
              <v:stroke on="f"/>
              <v:imagedata o:title=""/>
              <o:lock v:ext="edit" aspectratio="f"/>
              <v:textbox inset="0mm,0mm,0mm,0mm" style="mso-fit-shape-to-text:t;">
                <w:txbxContent>
                  <w:p w14:paraId="36CC87EC">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7B42">
    <w:pPr>
      <w:pStyle w:val="17"/>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4295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97C0">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E796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43557"/>
    <w:multiLevelType w:val="singleLevel"/>
    <w:tmpl w:val="CC243557"/>
    <w:lvl w:ilvl="0" w:tentative="0">
      <w:start w:val="2"/>
      <w:numFmt w:val="decimal"/>
      <w:suff w:val="nothing"/>
      <w:lvlText w:val="%1）"/>
      <w:lvlJc w:val="left"/>
    </w:lvl>
  </w:abstractNum>
  <w:abstractNum w:abstractNumId="1">
    <w:nsid w:val="0000000A"/>
    <w:multiLevelType w:val="multilevel"/>
    <w:tmpl w:val="0000000A"/>
    <w:lvl w:ilvl="0" w:tentative="0">
      <w:start w:val="1"/>
      <w:numFmt w:val="decimal"/>
      <w:pStyle w:val="4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83A9AD6"/>
    <w:multiLevelType w:val="multilevel"/>
    <w:tmpl w:val="183A9AD6"/>
    <w:lvl w:ilvl="0" w:tentative="0">
      <w:start w:val="1"/>
      <w:numFmt w:val="chineseCounting"/>
      <w:suff w:val="nothing"/>
      <w:lvlText w:val="%1、 "/>
      <w:lvlJc w:val="left"/>
      <w:pPr>
        <w:tabs>
          <w:tab w:val="left" w:pos="0"/>
        </w:tabs>
        <w:ind w:left="432" w:hanging="432"/>
      </w:pPr>
      <w:rPr>
        <w:rFonts w:hint="eastAsia" w:ascii="Arial" w:hAnsi="Arial" w:eastAsia="宋体" w:cs="Arial"/>
        <w:sz w:val="44"/>
        <w:szCs w:val="44"/>
      </w:rPr>
    </w:lvl>
    <w:lvl w:ilvl="1" w:tentative="0">
      <w:start w:val="1"/>
      <w:numFmt w:val="decimal"/>
      <w:isLgl/>
      <w:suff w:val="space"/>
      <w:lvlText w:val="%1.%2."/>
      <w:lvlJc w:val="left"/>
      <w:pPr>
        <w:tabs>
          <w:tab w:val="left" w:pos="0"/>
        </w:tabs>
        <w:ind w:left="575" w:hanging="575"/>
      </w:pPr>
      <w:rPr>
        <w:rFonts w:hint="eastAsia" w:ascii="Arial" w:hAnsi="Arial" w:eastAsia="宋体" w:cs="Arial"/>
        <w:sz w:val="32"/>
        <w:szCs w:val="32"/>
      </w:rPr>
    </w:lvl>
    <w:lvl w:ilvl="2" w:tentative="0">
      <w:start w:val="1"/>
      <w:numFmt w:val="decimal"/>
      <w:isLgl/>
      <w:suff w:val="space"/>
      <w:lvlText w:val="%1.%2.%3."/>
      <w:lvlJc w:val="left"/>
      <w:pPr>
        <w:tabs>
          <w:tab w:val="left" w:pos="0"/>
        </w:tabs>
        <w:ind w:left="720" w:hanging="720"/>
      </w:pPr>
      <w:rPr>
        <w:rFonts w:hint="eastAsia" w:ascii="Arial" w:hAnsi="Arial" w:eastAsia="宋体" w:cs="Arial"/>
        <w:sz w:val="30"/>
        <w:szCs w:val="30"/>
      </w:rPr>
    </w:lvl>
    <w:lvl w:ilvl="3" w:tentative="0">
      <w:start w:val="1"/>
      <w:numFmt w:val="decimal"/>
      <w:pStyle w:val="6"/>
      <w:isLgl/>
      <w:suff w:val="space"/>
      <w:lvlText w:val="%1.%2.%3.%4."/>
      <w:lvlJc w:val="left"/>
      <w:pPr>
        <w:tabs>
          <w:tab w:val="left" w:pos="0"/>
        </w:tabs>
        <w:ind w:left="864" w:hanging="864"/>
      </w:pPr>
      <w:rPr>
        <w:rFonts w:hint="eastAsia" w:ascii="Arial" w:hAnsi="Arial" w:eastAsia="黑体" w:cs="Arial"/>
        <w:sz w:val="28"/>
        <w:szCs w:val="28"/>
      </w:rPr>
    </w:lvl>
    <w:lvl w:ilvl="4" w:tentative="0">
      <w:start w:val="1"/>
      <w:numFmt w:val="decimal"/>
      <w:isLgl/>
      <w:suff w:val="space"/>
      <w:lvlText w:val="%1.%2.%3.%4.%5."/>
      <w:lvlJc w:val="left"/>
      <w:pPr>
        <w:tabs>
          <w:tab w:val="left" w:pos="0"/>
        </w:tabs>
        <w:ind w:left="1008" w:hanging="1008"/>
      </w:pPr>
      <w:rPr>
        <w:rFonts w:hint="eastAsia" w:ascii="Arial" w:hAnsi="Arial" w:eastAsia="黑体" w:cs="Arial"/>
        <w:sz w:val="28"/>
        <w:szCs w:val="28"/>
      </w:rPr>
    </w:lvl>
    <w:lvl w:ilvl="5" w:tentative="0">
      <w:start w:val="1"/>
      <w:numFmt w:val="decimal"/>
      <w:isLgl/>
      <w:suff w:val="space"/>
      <w:lvlText w:val="%1.%2.%3.%4.%5.%6."/>
      <w:lvlJc w:val="left"/>
      <w:pPr>
        <w:tabs>
          <w:tab w:val="left" w:pos="0"/>
        </w:tabs>
        <w:ind w:left="1151" w:hanging="1151"/>
      </w:pPr>
      <w:rPr>
        <w:rFonts w:hint="eastAsia" w:ascii="Arial" w:hAnsi="Arial" w:eastAsia="黑体" w:cs="Arial"/>
      </w:rPr>
    </w:lvl>
    <w:lvl w:ilvl="6" w:tentative="0">
      <w:start w:val="1"/>
      <w:numFmt w:val="decimal"/>
      <w:isLgl/>
      <w:suff w:val="space"/>
      <w:lvlText w:val="%1.%2.%3.%4.%5.%6.%7."/>
      <w:lvlJc w:val="left"/>
      <w:pPr>
        <w:tabs>
          <w:tab w:val="left" w:pos="0"/>
        </w:tabs>
        <w:ind w:left="1296" w:hanging="1296"/>
      </w:pPr>
      <w:rPr>
        <w:rFonts w:hint="eastAsia" w:ascii="Arial" w:hAnsi="Arial" w:eastAsia="黑体" w:cs="Arial"/>
        <w:sz w:val="24"/>
        <w:szCs w:val="24"/>
      </w:rPr>
    </w:lvl>
    <w:lvl w:ilvl="7" w:tentative="0">
      <w:start w:val="1"/>
      <w:numFmt w:val="decimal"/>
      <w:isLgl/>
      <w:suff w:val="space"/>
      <w:lvlText w:val="%1.%2.%3.%4.%5.%6.%7.%8."/>
      <w:lvlJc w:val="left"/>
      <w:pPr>
        <w:tabs>
          <w:tab w:val="left" w:pos="0"/>
        </w:tabs>
        <w:ind w:left="1440" w:hanging="1440"/>
      </w:pPr>
      <w:rPr>
        <w:rFonts w:hint="eastAsia" w:ascii="Arial" w:hAnsi="Arial" w:eastAsia="黑体" w:cs="Arial"/>
        <w:sz w:val="24"/>
        <w:szCs w:val="24"/>
      </w:rPr>
    </w:lvl>
    <w:lvl w:ilvl="8" w:tentative="0">
      <w:start w:val="1"/>
      <w:numFmt w:val="decimal"/>
      <w:isLgl/>
      <w:suff w:val="space"/>
      <w:lvlText w:val="%1.%2.%3.%4.%5.%6.%7.%8.%9."/>
      <w:lvlJc w:val="left"/>
      <w:pPr>
        <w:tabs>
          <w:tab w:val="left" w:pos="0"/>
        </w:tabs>
        <w:ind w:left="1583" w:hanging="1583"/>
      </w:pPr>
      <w:rPr>
        <w:rFonts w:hint="eastAsia" w:ascii="Arial" w:hAnsi="Arial" w:eastAsia="黑体" w:cs="Arial"/>
        <w:sz w:val="24"/>
        <w:szCs w:val="24"/>
      </w:rPr>
    </w:lvl>
  </w:abstractNum>
  <w:abstractNum w:abstractNumId="3">
    <w:nsid w:val="575637B8"/>
    <w:multiLevelType w:val="multilevel"/>
    <w:tmpl w:val="575637B8"/>
    <w:lvl w:ilvl="0" w:tentative="0">
      <w:start w:val="1"/>
      <w:numFmt w:val="chineseCountingThousand"/>
      <w:pStyle w:val="83"/>
      <w:lvlText w:val="%1、"/>
      <w:lvlJc w:val="left"/>
      <w:pPr>
        <w:ind w:left="0" w:firstLine="0"/>
      </w:pPr>
      <w:rPr>
        <w:rFonts w:hint="eastAsia"/>
        <w:lang w:val="en-US"/>
      </w:rPr>
    </w:lvl>
    <w:lvl w:ilvl="1" w:tentative="0">
      <w:start w:val="1"/>
      <w:numFmt w:val="decimal"/>
      <w:pStyle w:val="84"/>
      <w:isLgl/>
      <w:lvlText w:val="%1.%2"/>
      <w:lvlJc w:val="left"/>
      <w:pPr>
        <w:ind w:left="396" w:hanging="198"/>
      </w:pPr>
      <w:rPr>
        <w:rFonts w:hint="eastAsia" w:ascii="宋体" w:hAnsi="宋体" w:eastAsia="宋体"/>
      </w:rPr>
    </w:lvl>
    <w:lvl w:ilvl="2" w:tentative="0">
      <w:start w:val="1"/>
      <w:numFmt w:val="decimal"/>
      <w:pStyle w:val="85"/>
      <w:isLgl/>
      <w:lvlText w:val="%1.%2.%3"/>
      <w:lvlJc w:val="left"/>
      <w:pPr>
        <w:ind w:left="594" w:hanging="198"/>
      </w:pPr>
      <w:rPr>
        <w:rFonts w:hint="eastAsia" w:ascii="宋体" w:hAnsi="宋体" w:eastAsia="宋体"/>
      </w:rPr>
    </w:lvl>
    <w:lvl w:ilvl="3" w:tentative="0">
      <w:start w:val="1"/>
      <w:numFmt w:val="decimal"/>
      <w:pStyle w:val="86"/>
      <w:isLgl/>
      <w:lvlText w:val="%1.%2.%3.%4"/>
      <w:lvlJc w:val="left"/>
      <w:pPr>
        <w:ind w:left="792" w:hanging="198"/>
      </w:pPr>
      <w:rPr>
        <w:rFonts w:hint="eastAsia" w:ascii="宋体" w:hAnsi="宋体" w:eastAsia="宋体"/>
      </w:rPr>
    </w:lvl>
    <w:lvl w:ilvl="4" w:tentative="0">
      <w:start w:val="1"/>
      <w:numFmt w:val="decimal"/>
      <w:pStyle w:val="87"/>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yMmZhZmU1ZGQyNjk2MTcwNmY0NjVmYTY3MzZiZWUifQ=="/>
  </w:docVars>
  <w:rsids>
    <w:rsidRoot w:val="00172A27"/>
    <w:rsid w:val="00003ED8"/>
    <w:rsid w:val="00014703"/>
    <w:rsid w:val="00025767"/>
    <w:rsid w:val="00032BFF"/>
    <w:rsid w:val="00054962"/>
    <w:rsid w:val="00062212"/>
    <w:rsid w:val="00063CAA"/>
    <w:rsid w:val="00064D63"/>
    <w:rsid w:val="00074AF0"/>
    <w:rsid w:val="00076F44"/>
    <w:rsid w:val="00096FB3"/>
    <w:rsid w:val="000C0F53"/>
    <w:rsid w:val="000C3592"/>
    <w:rsid w:val="000C6C3B"/>
    <w:rsid w:val="000D0DE8"/>
    <w:rsid w:val="000D3174"/>
    <w:rsid w:val="001006F9"/>
    <w:rsid w:val="00110485"/>
    <w:rsid w:val="0012654B"/>
    <w:rsid w:val="001267DC"/>
    <w:rsid w:val="001368B1"/>
    <w:rsid w:val="001503B2"/>
    <w:rsid w:val="00152D62"/>
    <w:rsid w:val="00156F84"/>
    <w:rsid w:val="001603D9"/>
    <w:rsid w:val="001614FA"/>
    <w:rsid w:val="001622F3"/>
    <w:rsid w:val="00170BFC"/>
    <w:rsid w:val="00172A27"/>
    <w:rsid w:val="00176AA4"/>
    <w:rsid w:val="001A519F"/>
    <w:rsid w:val="001A64FB"/>
    <w:rsid w:val="001B17E1"/>
    <w:rsid w:val="001D01D2"/>
    <w:rsid w:val="001D38C7"/>
    <w:rsid w:val="001D7460"/>
    <w:rsid w:val="001E693F"/>
    <w:rsid w:val="002050D5"/>
    <w:rsid w:val="00206030"/>
    <w:rsid w:val="0022786D"/>
    <w:rsid w:val="002374DC"/>
    <w:rsid w:val="00237C05"/>
    <w:rsid w:val="00245C87"/>
    <w:rsid w:val="002603BC"/>
    <w:rsid w:val="00263AC1"/>
    <w:rsid w:val="00267485"/>
    <w:rsid w:val="0026748A"/>
    <w:rsid w:val="00274B71"/>
    <w:rsid w:val="00282ECC"/>
    <w:rsid w:val="00282F8A"/>
    <w:rsid w:val="00286066"/>
    <w:rsid w:val="00290A9A"/>
    <w:rsid w:val="0029365F"/>
    <w:rsid w:val="0029381B"/>
    <w:rsid w:val="002949F6"/>
    <w:rsid w:val="00297249"/>
    <w:rsid w:val="002A010F"/>
    <w:rsid w:val="002A24B6"/>
    <w:rsid w:val="002A6A8A"/>
    <w:rsid w:val="002A72E6"/>
    <w:rsid w:val="002B6020"/>
    <w:rsid w:val="002C41EE"/>
    <w:rsid w:val="002C4214"/>
    <w:rsid w:val="002E60D8"/>
    <w:rsid w:val="002E6376"/>
    <w:rsid w:val="002F51B7"/>
    <w:rsid w:val="002F51F2"/>
    <w:rsid w:val="003061F5"/>
    <w:rsid w:val="003109F2"/>
    <w:rsid w:val="003148D9"/>
    <w:rsid w:val="00316893"/>
    <w:rsid w:val="003239C6"/>
    <w:rsid w:val="00334561"/>
    <w:rsid w:val="0033584F"/>
    <w:rsid w:val="00345937"/>
    <w:rsid w:val="003545CC"/>
    <w:rsid w:val="0036104F"/>
    <w:rsid w:val="00366238"/>
    <w:rsid w:val="00367775"/>
    <w:rsid w:val="003734BF"/>
    <w:rsid w:val="00382B2F"/>
    <w:rsid w:val="00382DEE"/>
    <w:rsid w:val="0039056F"/>
    <w:rsid w:val="003A5190"/>
    <w:rsid w:val="003B0F51"/>
    <w:rsid w:val="003B4AA5"/>
    <w:rsid w:val="003C6360"/>
    <w:rsid w:val="003D072E"/>
    <w:rsid w:val="003E728A"/>
    <w:rsid w:val="004140BD"/>
    <w:rsid w:val="00417A0D"/>
    <w:rsid w:val="004202DE"/>
    <w:rsid w:val="00431295"/>
    <w:rsid w:val="00440D0B"/>
    <w:rsid w:val="00443CC9"/>
    <w:rsid w:val="00445C8E"/>
    <w:rsid w:val="004462E4"/>
    <w:rsid w:val="00447243"/>
    <w:rsid w:val="004502AA"/>
    <w:rsid w:val="00462CA5"/>
    <w:rsid w:val="004822D5"/>
    <w:rsid w:val="004919CA"/>
    <w:rsid w:val="004919E2"/>
    <w:rsid w:val="00495E78"/>
    <w:rsid w:val="004B1277"/>
    <w:rsid w:val="004C7FDE"/>
    <w:rsid w:val="004E186E"/>
    <w:rsid w:val="004F4967"/>
    <w:rsid w:val="005022BA"/>
    <w:rsid w:val="00503F0C"/>
    <w:rsid w:val="00506C96"/>
    <w:rsid w:val="005164E3"/>
    <w:rsid w:val="005311EA"/>
    <w:rsid w:val="00536730"/>
    <w:rsid w:val="0055095C"/>
    <w:rsid w:val="00552033"/>
    <w:rsid w:val="00552980"/>
    <w:rsid w:val="00556FDC"/>
    <w:rsid w:val="00562CC7"/>
    <w:rsid w:val="00570AFE"/>
    <w:rsid w:val="00577C5B"/>
    <w:rsid w:val="00581F6C"/>
    <w:rsid w:val="00584800"/>
    <w:rsid w:val="005857DD"/>
    <w:rsid w:val="005972DC"/>
    <w:rsid w:val="005C0BA1"/>
    <w:rsid w:val="005D6198"/>
    <w:rsid w:val="005D7B29"/>
    <w:rsid w:val="005E1BC0"/>
    <w:rsid w:val="005F2EF6"/>
    <w:rsid w:val="005F634D"/>
    <w:rsid w:val="00601746"/>
    <w:rsid w:val="006034A3"/>
    <w:rsid w:val="00610A62"/>
    <w:rsid w:val="00612166"/>
    <w:rsid w:val="00613A66"/>
    <w:rsid w:val="00630522"/>
    <w:rsid w:val="00631565"/>
    <w:rsid w:val="00633308"/>
    <w:rsid w:val="00634FFF"/>
    <w:rsid w:val="00636C0F"/>
    <w:rsid w:val="00654874"/>
    <w:rsid w:val="00674CA6"/>
    <w:rsid w:val="00677348"/>
    <w:rsid w:val="00683748"/>
    <w:rsid w:val="00697B70"/>
    <w:rsid w:val="006A2CBE"/>
    <w:rsid w:val="006A4976"/>
    <w:rsid w:val="006B686C"/>
    <w:rsid w:val="006F1DD7"/>
    <w:rsid w:val="006F32C9"/>
    <w:rsid w:val="00703B5B"/>
    <w:rsid w:val="007269F4"/>
    <w:rsid w:val="007309DD"/>
    <w:rsid w:val="007364AC"/>
    <w:rsid w:val="0073704F"/>
    <w:rsid w:val="00741E00"/>
    <w:rsid w:val="00743991"/>
    <w:rsid w:val="00753E59"/>
    <w:rsid w:val="00766ABD"/>
    <w:rsid w:val="00775ACB"/>
    <w:rsid w:val="0077661C"/>
    <w:rsid w:val="00780A54"/>
    <w:rsid w:val="00782857"/>
    <w:rsid w:val="007A56B2"/>
    <w:rsid w:val="007B7249"/>
    <w:rsid w:val="007B74AA"/>
    <w:rsid w:val="007B7E46"/>
    <w:rsid w:val="007C3792"/>
    <w:rsid w:val="007C4B3F"/>
    <w:rsid w:val="007D697C"/>
    <w:rsid w:val="007E2021"/>
    <w:rsid w:val="007E421E"/>
    <w:rsid w:val="007E596A"/>
    <w:rsid w:val="008047C6"/>
    <w:rsid w:val="008123C5"/>
    <w:rsid w:val="0081417F"/>
    <w:rsid w:val="0082368D"/>
    <w:rsid w:val="00831E85"/>
    <w:rsid w:val="00833157"/>
    <w:rsid w:val="00842E70"/>
    <w:rsid w:val="00844E2E"/>
    <w:rsid w:val="008501B2"/>
    <w:rsid w:val="00853FFC"/>
    <w:rsid w:val="00865597"/>
    <w:rsid w:val="008763E2"/>
    <w:rsid w:val="00886317"/>
    <w:rsid w:val="008B0A20"/>
    <w:rsid w:val="008B609A"/>
    <w:rsid w:val="008B6AEA"/>
    <w:rsid w:val="008C70C5"/>
    <w:rsid w:val="008D08E8"/>
    <w:rsid w:val="008D1E9C"/>
    <w:rsid w:val="008F70C4"/>
    <w:rsid w:val="008F78C1"/>
    <w:rsid w:val="00903025"/>
    <w:rsid w:val="0090555D"/>
    <w:rsid w:val="0093318B"/>
    <w:rsid w:val="00947889"/>
    <w:rsid w:val="00962359"/>
    <w:rsid w:val="00965C3E"/>
    <w:rsid w:val="009751D4"/>
    <w:rsid w:val="0097752D"/>
    <w:rsid w:val="00982436"/>
    <w:rsid w:val="00990ED8"/>
    <w:rsid w:val="00991902"/>
    <w:rsid w:val="009B3DCE"/>
    <w:rsid w:val="009C0C12"/>
    <w:rsid w:val="009C2DBD"/>
    <w:rsid w:val="009E5743"/>
    <w:rsid w:val="009F4C9E"/>
    <w:rsid w:val="00A133F0"/>
    <w:rsid w:val="00A2537F"/>
    <w:rsid w:val="00A26CA8"/>
    <w:rsid w:val="00A27A6B"/>
    <w:rsid w:val="00A30FAA"/>
    <w:rsid w:val="00A332EB"/>
    <w:rsid w:val="00A34604"/>
    <w:rsid w:val="00A41CC5"/>
    <w:rsid w:val="00A449AE"/>
    <w:rsid w:val="00A53054"/>
    <w:rsid w:val="00A56DD4"/>
    <w:rsid w:val="00A57954"/>
    <w:rsid w:val="00A76BFC"/>
    <w:rsid w:val="00A773DC"/>
    <w:rsid w:val="00A816FE"/>
    <w:rsid w:val="00A81B47"/>
    <w:rsid w:val="00A90EBA"/>
    <w:rsid w:val="00AB219A"/>
    <w:rsid w:val="00AD5220"/>
    <w:rsid w:val="00AE1D2E"/>
    <w:rsid w:val="00AE68F2"/>
    <w:rsid w:val="00AE6AAB"/>
    <w:rsid w:val="00AF4ED5"/>
    <w:rsid w:val="00AF5E80"/>
    <w:rsid w:val="00B00E4D"/>
    <w:rsid w:val="00B131D2"/>
    <w:rsid w:val="00B16AFA"/>
    <w:rsid w:val="00B314B8"/>
    <w:rsid w:val="00B32824"/>
    <w:rsid w:val="00B50D11"/>
    <w:rsid w:val="00B64753"/>
    <w:rsid w:val="00B647EB"/>
    <w:rsid w:val="00B64FE7"/>
    <w:rsid w:val="00B73558"/>
    <w:rsid w:val="00B8396D"/>
    <w:rsid w:val="00B8419A"/>
    <w:rsid w:val="00B957CE"/>
    <w:rsid w:val="00BA2F1F"/>
    <w:rsid w:val="00BA555A"/>
    <w:rsid w:val="00BE780B"/>
    <w:rsid w:val="00BF0B38"/>
    <w:rsid w:val="00BF77EB"/>
    <w:rsid w:val="00C135F3"/>
    <w:rsid w:val="00C13CB2"/>
    <w:rsid w:val="00C15F5B"/>
    <w:rsid w:val="00C16080"/>
    <w:rsid w:val="00C21630"/>
    <w:rsid w:val="00C24B43"/>
    <w:rsid w:val="00C35ED4"/>
    <w:rsid w:val="00C37F78"/>
    <w:rsid w:val="00C40B01"/>
    <w:rsid w:val="00C5181D"/>
    <w:rsid w:val="00C5253F"/>
    <w:rsid w:val="00C66426"/>
    <w:rsid w:val="00C76441"/>
    <w:rsid w:val="00C777A1"/>
    <w:rsid w:val="00C856AD"/>
    <w:rsid w:val="00C86916"/>
    <w:rsid w:val="00CA579D"/>
    <w:rsid w:val="00CB00E4"/>
    <w:rsid w:val="00CB2822"/>
    <w:rsid w:val="00CB74B2"/>
    <w:rsid w:val="00CD6100"/>
    <w:rsid w:val="00CE29AA"/>
    <w:rsid w:val="00CE3432"/>
    <w:rsid w:val="00CE3E76"/>
    <w:rsid w:val="00D0292A"/>
    <w:rsid w:val="00D1484B"/>
    <w:rsid w:val="00D1528C"/>
    <w:rsid w:val="00D23EFD"/>
    <w:rsid w:val="00D252D4"/>
    <w:rsid w:val="00D44A40"/>
    <w:rsid w:val="00D45F27"/>
    <w:rsid w:val="00D84059"/>
    <w:rsid w:val="00D847CC"/>
    <w:rsid w:val="00DA2429"/>
    <w:rsid w:val="00DA29E7"/>
    <w:rsid w:val="00DA3BB5"/>
    <w:rsid w:val="00DA4362"/>
    <w:rsid w:val="00DB639D"/>
    <w:rsid w:val="00DF16CF"/>
    <w:rsid w:val="00DF2041"/>
    <w:rsid w:val="00DF4F76"/>
    <w:rsid w:val="00E217A6"/>
    <w:rsid w:val="00E21803"/>
    <w:rsid w:val="00E249EE"/>
    <w:rsid w:val="00E274AC"/>
    <w:rsid w:val="00E27931"/>
    <w:rsid w:val="00E27A6F"/>
    <w:rsid w:val="00E32305"/>
    <w:rsid w:val="00E403E2"/>
    <w:rsid w:val="00E45BF9"/>
    <w:rsid w:val="00E534C6"/>
    <w:rsid w:val="00E74061"/>
    <w:rsid w:val="00E854CC"/>
    <w:rsid w:val="00E87106"/>
    <w:rsid w:val="00E877F6"/>
    <w:rsid w:val="00E92505"/>
    <w:rsid w:val="00E958C7"/>
    <w:rsid w:val="00E9709E"/>
    <w:rsid w:val="00EA60BC"/>
    <w:rsid w:val="00EC037D"/>
    <w:rsid w:val="00EC21E8"/>
    <w:rsid w:val="00F1466F"/>
    <w:rsid w:val="00F2201A"/>
    <w:rsid w:val="00F25C02"/>
    <w:rsid w:val="00F327EB"/>
    <w:rsid w:val="00F40D32"/>
    <w:rsid w:val="00F5555B"/>
    <w:rsid w:val="00F6447C"/>
    <w:rsid w:val="00F71F15"/>
    <w:rsid w:val="00F86447"/>
    <w:rsid w:val="00F90203"/>
    <w:rsid w:val="00F93D9F"/>
    <w:rsid w:val="00F947BA"/>
    <w:rsid w:val="00FA0850"/>
    <w:rsid w:val="00FA1622"/>
    <w:rsid w:val="00FB0D0E"/>
    <w:rsid w:val="00FC185D"/>
    <w:rsid w:val="00FD40F3"/>
    <w:rsid w:val="00FD6C72"/>
    <w:rsid w:val="00FF2DA2"/>
    <w:rsid w:val="00FF5662"/>
    <w:rsid w:val="00FF6CA5"/>
    <w:rsid w:val="014B4812"/>
    <w:rsid w:val="01867BED"/>
    <w:rsid w:val="01A916B5"/>
    <w:rsid w:val="01BE6796"/>
    <w:rsid w:val="01C44393"/>
    <w:rsid w:val="02055D30"/>
    <w:rsid w:val="0208049E"/>
    <w:rsid w:val="023A4C7B"/>
    <w:rsid w:val="023D1C16"/>
    <w:rsid w:val="024559D5"/>
    <w:rsid w:val="026C6D7F"/>
    <w:rsid w:val="02B7352F"/>
    <w:rsid w:val="03343032"/>
    <w:rsid w:val="03851285"/>
    <w:rsid w:val="03AB16C7"/>
    <w:rsid w:val="03DF68EF"/>
    <w:rsid w:val="03F24B56"/>
    <w:rsid w:val="04584026"/>
    <w:rsid w:val="045B70AB"/>
    <w:rsid w:val="047A7FDB"/>
    <w:rsid w:val="04861F32"/>
    <w:rsid w:val="04BB68F6"/>
    <w:rsid w:val="05707E97"/>
    <w:rsid w:val="05A3403A"/>
    <w:rsid w:val="05DE3A85"/>
    <w:rsid w:val="05E64537"/>
    <w:rsid w:val="06783F44"/>
    <w:rsid w:val="069E2B50"/>
    <w:rsid w:val="06AA6359"/>
    <w:rsid w:val="06AB4C7D"/>
    <w:rsid w:val="06D76DC6"/>
    <w:rsid w:val="072974DA"/>
    <w:rsid w:val="073A38EF"/>
    <w:rsid w:val="075957D2"/>
    <w:rsid w:val="076255AA"/>
    <w:rsid w:val="07A85263"/>
    <w:rsid w:val="07AF2F52"/>
    <w:rsid w:val="07F91B80"/>
    <w:rsid w:val="08094446"/>
    <w:rsid w:val="082152F9"/>
    <w:rsid w:val="086B2A79"/>
    <w:rsid w:val="087456EB"/>
    <w:rsid w:val="08977DA7"/>
    <w:rsid w:val="08A9265C"/>
    <w:rsid w:val="08B940C6"/>
    <w:rsid w:val="08C75067"/>
    <w:rsid w:val="0926237D"/>
    <w:rsid w:val="09330F08"/>
    <w:rsid w:val="09C74F1B"/>
    <w:rsid w:val="09D003A6"/>
    <w:rsid w:val="09E51D8E"/>
    <w:rsid w:val="09EE1557"/>
    <w:rsid w:val="0A870D4E"/>
    <w:rsid w:val="0ABE0D27"/>
    <w:rsid w:val="0AC2787D"/>
    <w:rsid w:val="0ADD65F2"/>
    <w:rsid w:val="0AF4118F"/>
    <w:rsid w:val="0B2E1EE3"/>
    <w:rsid w:val="0B3E1C14"/>
    <w:rsid w:val="0BE643D1"/>
    <w:rsid w:val="0C4D023F"/>
    <w:rsid w:val="0C6220DB"/>
    <w:rsid w:val="0CA2627E"/>
    <w:rsid w:val="0CB1685F"/>
    <w:rsid w:val="0CB56E80"/>
    <w:rsid w:val="0CB94722"/>
    <w:rsid w:val="0CCF5424"/>
    <w:rsid w:val="0D193135"/>
    <w:rsid w:val="0D425DF2"/>
    <w:rsid w:val="0D4E639E"/>
    <w:rsid w:val="0D4F4A1B"/>
    <w:rsid w:val="0D5206FB"/>
    <w:rsid w:val="0D550E93"/>
    <w:rsid w:val="0D57030C"/>
    <w:rsid w:val="0D600C6E"/>
    <w:rsid w:val="0D713BDF"/>
    <w:rsid w:val="0D996C73"/>
    <w:rsid w:val="0DB73C9E"/>
    <w:rsid w:val="0DCC529D"/>
    <w:rsid w:val="0DF513F2"/>
    <w:rsid w:val="0E024752"/>
    <w:rsid w:val="0E11429C"/>
    <w:rsid w:val="0E4879FF"/>
    <w:rsid w:val="0E681327"/>
    <w:rsid w:val="0E6E4146"/>
    <w:rsid w:val="0E8751B5"/>
    <w:rsid w:val="0E920377"/>
    <w:rsid w:val="0EC8184C"/>
    <w:rsid w:val="0F8A34E4"/>
    <w:rsid w:val="0FD1687F"/>
    <w:rsid w:val="0FF66081"/>
    <w:rsid w:val="101C5EF3"/>
    <w:rsid w:val="102C4B13"/>
    <w:rsid w:val="102D2C7E"/>
    <w:rsid w:val="10401F77"/>
    <w:rsid w:val="1054422B"/>
    <w:rsid w:val="10C77E89"/>
    <w:rsid w:val="10EC7B02"/>
    <w:rsid w:val="11336B90"/>
    <w:rsid w:val="11B2679F"/>
    <w:rsid w:val="11D84F3A"/>
    <w:rsid w:val="124F46F3"/>
    <w:rsid w:val="129C545E"/>
    <w:rsid w:val="13131191"/>
    <w:rsid w:val="1323348A"/>
    <w:rsid w:val="1328580D"/>
    <w:rsid w:val="133323F5"/>
    <w:rsid w:val="13390EFF"/>
    <w:rsid w:val="133A630B"/>
    <w:rsid w:val="133A6D1E"/>
    <w:rsid w:val="133B4C77"/>
    <w:rsid w:val="134F3446"/>
    <w:rsid w:val="13547AE7"/>
    <w:rsid w:val="13B50F1D"/>
    <w:rsid w:val="144077F7"/>
    <w:rsid w:val="147658C7"/>
    <w:rsid w:val="14AB19A0"/>
    <w:rsid w:val="14BD2B1E"/>
    <w:rsid w:val="14D156C0"/>
    <w:rsid w:val="14E53169"/>
    <w:rsid w:val="14FE3385"/>
    <w:rsid w:val="14FF2B47"/>
    <w:rsid w:val="15361AE0"/>
    <w:rsid w:val="15686453"/>
    <w:rsid w:val="15874FF2"/>
    <w:rsid w:val="15D714C3"/>
    <w:rsid w:val="15E64D6A"/>
    <w:rsid w:val="160D7033"/>
    <w:rsid w:val="161F7BE6"/>
    <w:rsid w:val="163F1940"/>
    <w:rsid w:val="166E007A"/>
    <w:rsid w:val="16E639C4"/>
    <w:rsid w:val="16F85CE1"/>
    <w:rsid w:val="170C23A9"/>
    <w:rsid w:val="17751A05"/>
    <w:rsid w:val="17AD490A"/>
    <w:rsid w:val="17B42633"/>
    <w:rsid w:val="18137F71"/>
    <w:rsid w:val="18252F5E"/>
    <w:rsid w:val="183D55EF"/>
    <w:rsid w:val="18511F07"/>
    <w:rsid w:val="188B29C1"/>
    <w:rsid w:val="18AE0E03"/>
    <w:rsid w:val="18BE2FC8"/>
    <w:rsid w:val="18DE1E3C"/>
    <w:rsid w:val="18E009C9"/>
    <w:rsid w:val="18EC7616"/>
    <w:rsid w:val="19244407"/>
    <w:rsid w:val="19426B55"/>
    <w:rsid w:val="19521132"/>
    <w:rsid w:val="19AC44D0"/>
    <w:rsid w:val="19AD2975"/>
    <w:rsid w:val="19F95341"/>
    <w:rsid w:val="19FE5FC7"/>
    <w:rsid w:val="1A166965"/>
    <w:rsid w:val="1A442663"/>
    <w:rsid w:val="1A580A0B"/>
    <w:rsid w:val="1A5C6953"/>
    <w:rsid w:val="1ADF4E91"/>
    <w:rsid w:val="1B0112C5"/>
    <w:rsid w:val="1B0B46BC"/>
    <w:rsid w:val="1B0F5566"/>
    <w:rsid w:val="1B7D6828"/>
    <w:rsid w:val="1B897B98"/>
    <w:rsid w:val="1C1709AB"/>
    <w:rsid w:val="1C4D4765"/>
    <w:rsid w:val="1C5C6DE6"/>
    <w:rsid w:val="1C876500"/>
    <w:rsid w:val="1C987247"/>
    <w:rsid w:val="1CA87FF7"/>
    <w:rsid w:val="1D044E4B"/>
    <w:rsid w:val="1D155C3E"/>
    <w:rsid w:val="1D385C0C"/>
    <w:rsid w:val="1D3C454F"/>
    <w:rsid w:val="1D621E69"/>
    <w:rsid w:val="1DA07278"/>
    <w:rsid w:val="1DCB5D8B"/>
    <w:rsid w:val="1DDC382B"/>
    <w:rsid w:val="1DE02076"/>
    <w:rsid w:val="1E273AB2"/>
    <w:rsid w:val="1E601473"/>
    <w:rsid w:val="1EBA767D"/>
    <w:rsid w:val="1EC9568A"/>
    <w:rsid w:val="1EFE7F87"/>
    <w:rsid w:val="1F303DF7"/>
    <w:rsid w:val="1F541358"/>
    <w:rsid w:val="1F554569"/>
    <w:rsid w:val="1F8F5FC9"/>
    <w:rsid w:val="1F9D43D6"/>
    <w:rsid w:val="2009009E"/>
    <w:rsid w:val="200973E6"/>
    <w:rsid w:val="20107EC2"/>
    <w:rsid w:val="20322F5E"/>
    <w:rsid w:val="20484530"/>
    <w:rsid w:val="20A819A3"/>
    <w:rsid w:val="20B125C6"/>
    <w:rsid w:val="21171711"/>
    <w:rsid w:val="215138B9"/>
    <w:rsid w:val="21771570"/>
    <w:rsid w:val="21961FC0"/>
    <w:rsid w:val="219B4F28"/>
    <w:rsid w:val="21A7749C"/>
    <w:rsid w:val="21AE4E20"/>
    <w:rsid w:val="21BC51D5"/>
    <w:rsid w:val="21C31418"/>
    <w:rsid w:val="21C85928"/>
    <w:rsid w:val="21D67E08"/>
    <w:rsid w:val="21D70E65"/>
    <w:rsid w:val="23030D07"/>
    <w:rsid w:val="23043AC0"/>
    <w:rsid w:val="23203542"/>
    <w:rsid w:val="23304D3E"/>
    <w:rsid w:val="23373DB2"/>
    <w:rsid w:val="233D0C33"/>
    <w:rsid w:val="2393746D"/>
    <w:rsid w:val="2399210F"/>
    <w:rsid w:val="23AD4FA5"/>
    <w:rsid w:val="23B73EA6"/>
    <w:rsid w:val="23C0695C"/>
    <w:rsid w:val="23DF47C9"/>
    <w:rsid w:val="2403533D"/>
    <w:rsid w:val="241E0D9E"/>
    <w:rsid w:val="24204ABC"/>
    <w:rsid w:val="24556069"/>
    <w:rsid w:val="24627554"/>
    <w:rsid w:val="2517563E"/>
    <w:rsid w:val="2518481D"/>
    <w:rsid w:val="251F5CC1"/>
    <w:rsid w:val="2547780F"/>
    <w:rsid w:val="256B54E6"/>
    <w:rsid w:val="258E3A20"/>
    <w:rsid w:val="25A22E6B"/>
    <w:rsid w:val="25D11DA3"/>
    <w:rsid w:val="25D66043"/>
    <w:rsid w:val="26432E23"/>
    <w:rsid w:val="267A21BB"/>
    <w:rsid w:val="26B81A4F"/>
    <w:rsid w:val="26B91EEB"/>
    <w:rsid w:val="26EF3957"/>
    <w:rsid w:val="26FE22C7"/>
    <w:rsid w:val="272950BB"/>
    <w:rsid w:val="27327E78"/>
    <w:rsid w:val="286E60F7"/>
    <w:rsid w:val="289E0D4D"/>
    <w:rsid w:val="29134F14"/>
    <w:rsid w:val="29361A18"/>
    <w:rsid w:val="293A1154"/>
    <w:rsid w:val="293D2DAC"/>
    <w:rsid w:val="294644E9"/>
    <w:rsid w:val="29763EBB"/>
    <w:rsid w:val="29836694"/>
    <w:rsid w:val="29CD3C03"/>
    <w:rsid w:val="2A007D95"/>
    <w:rsid w:val="2A1403BC"/>
    <w:rsid w:val="2A1D5D91"/>
    <w:rsid w:val="2A2A3950"/>
    <w:rsid w:val="2A423C83"/>
    <w:rsid w:val="2A604B35"/>
    <w:rsid w:val="2A68414C"/>
    <w:rsid w:val="2A774E55"/>
    <w:rsid w:val="2A9D2894"/>
    <w:rsid w:val="2AA14B57"/>
    <w:rsid w:val="2AB636AF"/>
    <w:rsid w:val="2AE65A57"/>
    <w:rsid w:val="2B6F150A"/>
    <w:rsid w:val="2B747EEC"/>
    <w:rsid w:val="2BB86CE3"/>
    <w:rsid w:val="2C583D4C"/>
    <w:rsid w:val="2C626844"/>
    <w:rsid w:val="2C9612B2"/>
    <w:rsid w:val="2C9F2441"/>
    <w:rsid w:val="2CD21E3C"/>
    <w:rsid w:val="2D4F75E0"/>
    <w:rsid w:val="2D946005"/>
    <w:rsid w:val="2DE90321"/>
    <w:rsid w:val="2E750F74"/>
    <w:rsid w:val="2E8D6F1A"/>
    <w:rsid w:val="2EA77747"/>
    <w:rsid w:val="2EB613D2"/>
    <w:rsid w:val="2EBF2A59"/>
    <w:rsid w:val="2EF14D85"/>
    <w:rsid w:val="2F0412D2"/>
    <w:rsid w:val="2F266FB8"/>
    <w:rsid w:val="2F340201"/>
    <w:rsid w:val="2F3B383A"/>
    <w:rsid w:val="2F857EF1"/>
    <w:rsid w:val="2F8B61E7"/>
    <w:rsid w:val="2F9611C3"/>
    <w:rsid w:val="2FA33530"/>
    <w:rsid w:val="2FBE7764"/>
    <w:rsid w:val="30015724"/>
    <w:rsid w:val="30404841"/>
    <w:rsid w:val="305E0AE8"/>
    <w:rsid w:val="3086673C"/>
    <w:rsid w:val="30900A11"/>
    <w:rsid w:val="30E03C65"/>
    <w:rsid w:val="30F70BF3"/>
    <w:rsid w:val="30F843AF"/>
    <w:rsid w:val="31394D89"/>
    <w:rsid w:val="313A6116"/>
    <w:rsid w:val="31A54D46"/>
    <w:rsid w:val="31AA674D"/>
    <w:rsid w:val="31F24DF7"/>
    <w:rsid w:val="32124306"/>
    <w:rsid w:val="32325829"/>
    <w:rsid w:val="32396B85"/>
    <w:rsid w:val="324F5BF1"/>
    <w:rsid w:val="32643A49"/>
    <w:rsid w:val="32C9553A"/>
    <w:rsid w:val="32EC2A5E"/>
    <w:rsid w:val="33744E44"/>
    <w:rsid w:val="337A31F7"/>
    <w:rsid w:val="337F16E1"/>
    <w:rsid w:val="339A04D5"/>
    <w:rsid w:val="33F2393A"/>
    <w:rsid w:val="34984188"/>
    <w:rsid w:val="34BF4406"/>
    <w:rsid w:val="350E5331"/>
    <w:rsid w:val="354166FA"/>
    <w:rsid w:val="356861B3"/>
    <w:rsid w:val="35861E84"/>
    <w:rsid w:val="36162582"/>
    <w:rsid w:val="361B30C9"/>
    <w:rsid w:val="36307724"/>
    <w:rsid w:val="36646A31"/>
    <w:rsid w:val="366F170D"/>
    <w:rsid w:val="36724195"/>
    <w:rsid w:val="36A419EF"/>
    <w:rsid w:val="36B22DBD"/>
    <w:rsid w:val="36CB5AA6"/>
    <w:rsid w:val="36D71BEE"/>
    <w:rsid w:val="371F2036"/>
    <w:rsid w:val="37305FF2"/>
    <w:rsid w:val="37332B45"/>
    <w:rsid w:val="375E324D"/>
    <w:rsid w:val="37784293"/>
    <w:rsid w:val="3786398D"/>
    <w:rsid w:val="378E3B10"/>
    <w:rsid w:val="37A734F1"/>
    <w:rsid w:val="37F42919"/>
    <w:rsid w:val="38330374"/>
    <w:rsid w:val="385778AD"/>
    <w:rsid w:val="386661FD"/>
    <w:rsid w:val="38CD4CE2"/>
    <w:rsid w:val="38D62BC9"/>
    <w:rsid w:val="38F60709"/>
    <w:rsid w:val="38FE5FEE"/>
    <w:rsid w:val="3915451E"/>
    <w:rsid w:val="393B014F"/>
    <w:rsid w:val="39443E0D"/>
    <w:rsid w:val="3949339B"/>
    <w:rsid w:val="39620310"/>
    <w:rsid w:val="39900FC9"/>
    <w:rsid w:val="3A10140F"/>
    <w:rsid w:val="3A585FBC"/>
    <w:rsid w:val="3A774BCF"/>
    <w:rsid w:val="3AD53629"/>
    <w:rsid w:val="3AED2ACE"/>
    <w:rsid w:val="3B0F2FB6"/>
    <w:rsid w:val="3B120F42"/>
    <w:rsid w:val="3B295232"/>
    <w:rsid w:val="3B5A1EB7"/>
    <w:rsid w:val="3BB25246"/>
    <w:rsid w:val="3BBB3EE4"/>
    <w:rsid w:val="3BBD09E3"/>
    <w:rsid w:val="3BD7200F"/>
    <w:rsid w:val="3BE95551"/>
    <w:rsid w:val="3C5A0F98"/>
    <w:rsid w:val="3C8A05E2"/>
    <w:rsid w:val="3C952320"/>
    <w:rsid w:val="3C9A1B8F"/>
    <w:rsid w:val="3C9A43A6"/>
    <w:rsid w:val="3CAB4A13"/>
    <w:rsid w:val="3CAB5473"/>
    <w:rsid w:val="3CB90837"/>
    <w:rsid w:val="3CBA57E5"/>
    <w:rsid w:val="3CEC3B03"/>
    <w:rsid w:val="3D1E627B"/>
    <w:rsid w:val="3D473AA5"/>
    <w:rsid w:val="3D4A1412"/>
    <w:rsid w:val="3D793B53"/>
    <w:rsid w:val="3D9D0D8C"/>
    <w:rsid w:val="3D9D136D"/>
    <w:rsid w:val="3E4A3E52"/>
    <w:rsid w:val="3E70503C"/>
    <w:rsid w:val="3E877C22"/>
    <w:rsid w:val="3EE72E85"/>
    <w:rsid w:val="3F0B6B0D"/>
    <w:rsid w:val="3F19227C"/>
    <w:rsid w:val="3FA908DD"/>
    <w:rsid w:val="3FB02950"/>
    <w:rsid w:val="401B7039"/>
    <w:rsid w:val="402D61B2"/>
    <w:rsid w:val="4044184C"/>
    <w:rsid w:val="407842E8"/>
    <w:rsid w:val="408C7537"/>
    <w:rsid w:val="408D0DFA"/>
    <w:rsid w:val="40C34583"/>
    <w:rsid w:val="40C769FD"/>
    <w:rsid w:val="41162F87"/>
    <w:rsid w:val="412A0D01"/>
    <w:rsid w:val="41603B24"/>
    <w:rsid w:val="41642C4F"/>
    <w:rsid w:val="41D52C1C"/>
    <w:rsid w:val="42422523"/>
    <w:rsid w:val="424B7FF3"/>
    <w:rsid w:val="42A130BA"/>
    <w:rsid w:val="42BF13A6"/>
    <w:rsid w:val="42E4154E"/>
    <w:rsid w:val="4310124D"/>
    <w:rsid w:val="431D4A4B"/>
    <w:rsid w:val="435C1DC6"/>
    <w:rsid w:val="43610639"/>
    <w:rsid w:val="43A9779E"/>
    <w:rsid w:val="43D450D0"/>
    <w:rsid w:val="43FF7750"/>
    <w:rsid w:val="44260C99"/>
    <w:rsid w:val="443A16C8"/>
    <w:rsid w:val="4459731B"/>
    <w:rsid w:val="44A26055"/>
    <w:rsid w:val="44AA363C"/>
    <w:rsid w:val="44B35EC4"/>
    <w:rsid w:val="45483DCB"/>
    <w:rsid w:val="455A7985"/>
    <w:rsid w:val="455F09AB"/>
    <w:rsid w:val="456C5CFA"/>
    <w:rsid w:val="45BE6519"/>
    <w:rsid w:val="45D744E0"/>
    <w:rsid w:val="461C5B97"/>
    <w:rsid w:val="46420A74"/>
    <w:rsid w:val="4652536E"/>
    <w:rsid w:val="4653254D"/>
    <w:rsid w:val="468C3316"/>
    <w:rsid w:val="46F63BB3"/>
    <w:rsid w:val="46FD1EEF"/>
    <w:rsid w:val="47231877"/>
    <w:rsid w:val="475F29D6"/>
    <w:rsid w:val="477C246D"/>
    <w:rsid w:val="477E1F29"/>
    <w:rsid w:val="477F04C5"/>
    <w:rsid w:val="47AD378E"/>
    <w:rsid w:val="47B7060D"/>
    <w:rsid w:val="47C22C96"/>
    <w:rsid w:val="47ED3A8B"/>
    <w:rsid w:val="48545C43"/>
    <w:rsid w:val="486D39B2"/>
    <w:rsid w:val="487073B3"/>
    <w:rsid w:val="48B61F3A"/>
    <w:rsid w:val="48EC789E"/>
    <w:rsid w:val="490379B1"/>
    <w:rsid w:val="49054884"/>
    <w:rsid w:val="490957B5"/>
    <w:rsid w:val="49446841"/>
    <w:rsid w:val="4956700F"/>
    <w:rsid w:val="497C2413"/>
    <w:rsid w:val="49856BAB"/>
    <w:rsid w:val="49D25BFA"/>
    <w:rsid w:val="49EE13E8"/>
    <w:rsid w:val="49FB248F"/>
    <w:rsid w:val="4A0F705E"/>
    <w:rsid w:val="4A41294A"/>
    <w:rsid w:val="4A522065"/>
    <w:rsid w:val="4A6B48B3"/>
    <w:rsid w:val="4A7F6EA0"/>
    <w:rsid w:val="4AD56DD6"/>
    <w:rsid w:val="4AF550ED"/>
    <w:rsid w:val="4B114155"/>
    <w:rsid w:val="4B650216"/>
    <w:rsid w:val="4BDE4B9C"/>
    <w:rsid w:val="4BF13C92"/>
    <w:rsid w:val="4C057E7E"/>
    <w:rsid w:val="4C097ADB"/>
    <w:rsid w:val="4C355115"/>
    <w:rsid w:val="4CF04A46"/>
    <w:rsid w:val="4D03404B"/>
    <w:rsid w:val="4D0C69C4"/>
    <w:rsid w:val="4D45728A"/>
    <w:rsid w:val="4D861A56"/>
    <w:rsid w:val="4DAF3484"/>
    <w:rsid w:val="4DDA6A95"/>
    <w:rsid w:val="4DDB5196"/>
    <w:rsid w:val="4E6D78DD"/>
    <w:rsid w:val="4E8071EF"/>
    <w:rsid w:val="4E86034C"/>
    <w:rsid w:val="4EAE2F4C"/>
    <w:rsid w:val="4F1B40F8"/>
    <w:rsid w:val="4F585A57"/>
    <w:rsid w:val="4F8D6993"/>
    <w:rsid w:val="4FD86DCF"/>
    <w:rsid w:val="4FDA7852"/>
    <w:rsid w:val="4FFC2ABD"/>
    <w:rsid w:val="5044739C"/>
    <w:rsid w:val="50471644"/>
    <w:rsid w:val="505718DF"/>
    <w:rsid w:val="5059592A"/>
    <w:rsid w:val="506C3128"/>
    <w:rsid w:val="50B607B2"/>
    <w:rsid w:val="510711FB"/>
    <w:rsid w:val="51085DF6"/>
    <w:rsid w:val="51436614"/>
    <w:rsid w:val="51613089"/>
    <w:rsid w:val="517A3A7B"/>
    <w:rsid w:val="518508DF"/>
    <w:rsid w:val="51B704CF"/>
    <w:rsid w:val="521F5B9E"/>
    <w:rsid w:val="522E0545"/>
    <w:rsid w:val="523560A1"/>
    <w:rsid w:val="523A3BCA"/>
    <w:rsid w:val="523B6C2D"/>
    <w:rsid w:val="52582C6E"/>
    <w:rsid w:val="525B6BCA"/>
    <w:rsid w:val="528A30D8"/>
    <w:rsid w:val="52E80913"/>
    <w:rsid w:val="534275A8"/>
    <w:rsid w:val="53846674"/>
    <w:rsid w:val="5388384E"/>
    <w:rsid w:val="53D84FA1"/>
    <w:rsid w:val="543A4BE1"/>
    <w:rsid w:val="54574766"/>
    <w:rsid w:val="545B0C46"/>
    <w:rsid w:val="546660BF"/>
    <w:rsid w:val="54967A45"/>
    <w:rsid w:val="54992FD0"/>
    <w:rsid w:val="54CE25B1"/>
    <w:rsid w:val="54D3446F"/>
    <w:rsid w:val="54F324DA"/>
    <w:rsid w:val="550851FD"/>
    <w:rsid w:val="555A0EE6"/>
    <w:rsid w:val="55C5253B"/>
    <w:rsid w:val="55C6638D"/>
    <w:rsid w:val="55DD0C53"/>
    <w:rsid w:val="55ED36DA"/>
    <w:rsid w:val="55F67D3E"/>
    <w:rsid w:val="5668596B"/>
    <w:rsid w:val="56AE7063"/>
    <w:rsid w:val="56C34AE4"/>
    <w:rsid w:val="56E81652"/>
    <w:rsid w:val="572E2C7B"/>
    <w:rsid w:val="57392849"/>
    <w:rsid w:val="57580543"/>
    <w:rsid w:val="575C3A7F"/>
    <w:rsid w:val="57AC6B77"/>
    <w:rsid w:val="57BD6FD6"/>
    <w:rsid w:val="57EE3633"/>
    <w:rsid w:val="58582E28"/>
    <w:rsid w:val="586039B2"/>
    <w:rsid w:val="587A0EC5"/>
    <w:rsid w:val="5881779D"/>
    <w:rsid w:val="58EB6811"/>
    <w:rsid w:val="5934151A"/>
    <w:rsid w:val="59450360"/>
    <w:rsid w:val="59484BDB"/>
    <w:rsid w:val="595C66AA"/>
    <w:rsid w:val="596A40E1"/>
    <w:rsid w:val="5980650D"/>
    <w:rsid w:val="5A0453AA"/>
    <w:rsid w:val="5A313204"/>
    <w:rsid w:val="5A3879BB"/>
    <w:rsid w:val="5A801468"/>
    <w:rsid w:val="5A9325C5"/>
    <w:rsid w:val="5A9A061F"/>
    <w:rsid w:val="5ADE1E7A"/>
    <w:rsid w:val="5AEE12CA"/>
    <w:rsid w:val="5B281D83"/>
    <w:rsid w:val="5B42351D"/>
    <w:rsid w:val="5B5C08B4"/>
    <w:rsid w:val="5B5D02F3"/>
    <w:rsid w:val="5B7C3729"/>
    <w:rsid w:val="5B7E4CCE"/>
    <w:rsid w:val="5BDF5CEB"/>
    <w:rsid w:val="5BEC03AC"/>
    <w:rsid w:val="5C175F57"/>
    <w:rsid w:val="5C1A0C7E"/>
    <w:rsid w:val="5C234C6C"/>
    <w:rsid w:val="5C5A599D"/>
    <w:rsid w:val="5C5C6C96"/>
    <w:rsid w:val="5C5D0E34"/>
    <w:rsid w:val="5C9D65AA"/>
    <w:rsid w:val="5D0E1833"/>
    <w:rsid w:val="5D1E1060"/>
    <w:rsid w:val="5DB43DBE"/>
    <w:rsid w:val="5DE00DD9"/>
    <w:rsid w:val="5E0E7172"/>
    <w:rsid w:val="5E440D3B"/>
    <w:rsid w:val="5E563CE0"/>
    <w:rsid w:val="5E615DB0"/>
    <w:rsid w:val="5EB5626E"/>
    <w:rsid w:val="5EB818C6"/>
    <w:rsid w:val="5EE21428"/>
    <w:rsid w:val="5F0D464E"/>
    <w:rsid w:val="5F2B5B6C"/>
    <w:rsid w:val="5F530A0D"/>
    <w:rsid w:val="601D51D9"/>
    <w:rsid w:val="603C47CF"/>
    <w:rsid w:val="603E694B"/>
    <w:rsid w:val="6071292D"/>
    <w:rsid w:val="60B62814"/>
    <w:rsid w:val="612B685C"/>
    <w:rsid w:val="61350DE9"/>
    <w:rsid w:val="616A69CA"/>
    <w:rsid w:val="61940767"/>
    <w:rsid w:val="61D32521"/>
    <w:rsid w:val="61FF766A"/>
    <w:rsid w:val="623C592A"/>
    <w:rsid w:val="62760399"/>
    <w:rsid w:val="627631A3"/>
    <w:rsid w:val="62BA7E7F"/>
    <w:rsid w:val="62F37333"/>
    <w:rsid w:val="637B46A2"/>
    <w:rsid w:val="63906AEC"/>
    <w:rsid w:val="639C2CF2"/>
    <w:rsid w:val="63AA298F"/>
    <w:rsid w:val="63C22F19"/>
    <w:rsid w:val="640425B6"/>
    <w:rsid w:val="64887AE9"/>
    <w:rsid w:val="64EB099A"/>
    <w:rsid w:val="6571453D"/>
    <w:rsid w:val="65723C6B"/>
    <w:rsid w:val="65876E08"/>
    <w:rsid w:val="659E59DA"/>
    <w:rsid w:val="65FB0E38"/>
    <w:rsid w:val="65FE3D34"/>
    <w:rsid w:val="660662E3"/>
    <w:rsid w:val="66147C92"/>
    <w:rsid w:val="666337EE"/>
    <w:rsid w:val="667D3BE4"/>
    <w:rsid w:val="66AE348A"/>
    <w:rsid w:val="66EE0EDE"/>
    <w:rsid w:val="67203D42"/>
    <w:rsid w:val="674745A9"/>
    <w:rsid w:val="676213B8"/>
    <w:rsid w:val="676663B4"/>
    <w:rsid w:val="67851821"/>
    <w:rsid w:val="67CC1213"/>
    <w:rsid w:val="682329EA"/>
    <w:rsid w:val="68660300"/>
    <w:rsid w:val="68B968DB"/>
    <w:rsid w:val="68F0088D"/>
    <w:rsid w:val="6916135E"/>
    <w:rsid w:val="691937FC"/>
    <w:rsid w:val="69341DFB"/>
    <w:rsid w:val="695D72B5"/>
    <w:rsid w:val="695E25C1"/>
    <w:rsid w:val="696F20FA"/>
    <w:rsid w:val="699B0A0D"/>
    <w:rsid w:val="69FA2711"/>
    <w:rsid w:val="6ADA762A"/>
    <w:rsid w:val="6AE730D0"/>
    <w:rsid w:val="6C1513A7"/>
    <w:rsid w:val="6C183BF4"/>
    <w:rsid w:val="6C3E25DD"/>
    <w:rsid w:val="6C5F3981"/>
    <w:rsid w:val="6C8E499D"/>
    <w:rsid w:val="6CA7780D"/>
    <w:rsid w:val="6CE50D61"/>
    <w:rsid w:val="6D3926FF"/>
    <w:rsid w:val="6D73485E"/>
    <w:rsid w:val="6D82165F"/>
    <w:rsid w:val="6DCB7F26"/>
    <w:rsid w:val="6DD10BA4"/>
    <w:rsid w:val="6DEA61F3"/>
    <w:rsid w:val="6E8977BA"/>
    <w:rsid w:val="6E982398"/>
    <w:rsid w:val="6EBF142E"/>
    <w:rsid w:val="6EF57269"/>
    <w:rsid w:val="6F0F183C"/>
    <w:rsid w:val="6F4668B2"/>
    <w:rsid w:val="6F4D2483"/>
    <w:rsid w:val="6F926B42"/>
    <w:rsid w:val="6FA32AFD"/>
    <w:rsid w:val="6FAE0189"/>
    <w:rsid w:val="6FB935F4"/>
    <w:rsid w:val="703A5210"/>
    <w:rsid w:val="70436A4C"/>
    <w:rsid w:val="70E92519"/>
    <w:rsid w:val="70EC13F0"/>
    <w:rsid w:val="711E7E74"/>
    <w:rsid w:val="712945E0"/>
    <w:rsid w:val="7166186A"/>
    <w:rsid w:val="71934D3B"/>
    <w:rsid w:val="724C420D"/>
    <w:rsid w:val="729E5062"/>
    <w:rsid w:val="72A91063"/>
    <w:rsid w:val="734524F3"/>
    <w:rsid w:val="73461D2A"/>
    <w:rsid w:val="734E4B2E"/>
    <w:rsid w:val="73680EBB"/>
    <w:rsid w:val="73861DBA"/>
    <w:rsid w:val="73987BB2"/>
    <w:rsid w:val="73A07A38"/>
    <w:rsid w:val="73E83DC0"/>
    <w:rsid w:val="7423420D"/>
    <w:rsid w:val="74C340BB"/>
    <w:rsid w:val="74D64981"/>
    <w:rsid w:val="74FD022A"/>
    <w:rsid w:val="751D7E50"/>
    <w:rsid w:val="752015B7"/>
    <w:rsid w:val="75231113"/>
    <w:rsid w:val="75373BB3"/>
    <w:rsid w:val="758A54BF"/>
    <w:rsid w:val="75945B9C"/>
    <w:rsid w:val="75B82A45"/>
    <w:rsid w:val="760808A7"/>
    <w:rsid w:val="76333C63"/>
    <w:rsid w:val="763517FD"/>
    <w:rsid w:val="764D1C12"/>
    <w:rsid w:val="769D413E"/>
    <w:rsid w:val="76AC052C"/>
    <w:rsid w:val="76D87F8B"/>
    <w:rsid w:val="773F395E"/>
    <w:rsid w:val="776F4186"/>
    <w:rsid w:val="77784383"/>
    <w:rsid w:val="77A149AD"/>
    <w:rsid w:val="77B97600"/>
    <w:rsid w:val="77C64723"/>
    <w:rsid w:val="7804735B"/>
    <w:rsid w:val="78065D2F"/>
    <w:rsid w:val="781172D8"/>
    <w:rsid w:val="78226468"/>
    <w:rsid w:val="786618AC"/>
    <w:rsid w:val="78903FF2"/>
    <w:rsid w:val="789572F3"/>
    <w:rsid w:val="789868E6"/>
    <w:rsid w:val="78F10D22"/>
    <w:rsid w:val="793B441E"/>
    <w:rsid w:val="794E3ADA"/>
    <w:rsid w:val="795E4FBB"/>
    <w:rsid w:val="79701CA2"/>
    <w:rsid w:val="79802B72"/>
    <w:rsid w:val="79992C0C"/>
    <w:rsid w:val="79B679AC"/>
    <w:rsid w:val="7A3353D6"/>
    <w:rsid w:val="7A7255A6"/>
    <w:rsid w:val="7A7C3C3D"/>
    <w:rsid w:val="7AA17C39"/>
    <w:rsid w:val="7B093D18"/>
    <w:rsid w:val="7B185F4D"/>
    <w:rsid w:val="7B5028CD"/>
    <w:rsid w:val="7B82477B"/>
    <w:rsid w:val="7BC36C37"/>
    <w:rsid w:val="7BD5587E"/>
    <w:rsid w:val="7BFD570B"/>
    <w:rsid w:val="7C015032"/>
    <w:rsid w:val="7C2153F5"/>
    <w:rsid w:val="7C3D50BD"/>
    <w:rsid w:val="7C5714CC"/>
    <w:rsid w:val="7C725244"/>
    <w:rsid w:val="7C7C108C"/>
    <w:rsid w:val="7C7C39DF"/>
    <w:rsid w:val="7CA3413D"/>
    <w:rsid w:val="7CBB78C4"/>
    <w:rsid w:val="7CE34EFD"/>
    <w:rsid w:val="7CF10A20"/>
    <w:rsid w:val="7D230267"/>
    <w:rsid w:val="7D85300A"/>
    <w:rsid w:val="7DB02CE6"/>
    <w:rsid w:val="7DB7390D"/>
    <w:rsid w:val="7DBF6D54"/>
    <w:rsid w:val="7DC82998"/>
    <w:rsid w:val="7DD84A23"/>
    <w:rsid w:val="7E2270FF"/>
    <w:rsid w:val="7E4154A6"/>
    <w:rsid w:val="7E467566"/>
    <w:rsid w:val="7E7D1619"/>
    <w:rsid w:val="7E851D4C"/>
    <w:rsid w:val="7EB50157"/>
    <w:rsid w:val="7EB93E0F"/>
    <w:rsid w:val="7F29262E"/>
    <w:rsid w:val="7F3B13B7"/>
    <w:rsid w:val="7F583170"/>
    <w:rsid w:val="7F6A0F42"/>
    <w:rsid w:val="7F9B23A5"/>
    <w:rsid w:val="7FD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35"/>
    <w:qFormat/>
    <w:uiPriority w:val="0"/>
    <w:pPr>
      <w:keepLines/>
      <w:spacing w:before="260" w:after="260" w:line="413" w:lineRule="auto"/>
      <w:outlineLvl w:val="1"/>
    </w:pPr>
    <w:rPr>
      <w:bCs/>
      <w:szCs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numPr>
        <w:ilvl w:val="3"/>
        <w:numId w:val="1"/>
      </w:numPr>
      <w:tabs>
        <w:tab w:val="left" w:pos="420"/>
        <w:tab w:val="clear" w:pos="0"/>
      </w:tabs>
      <w:spacing w:before="2919" w:afterLines="50"/>
      <w:outlineLvl w:val="3"/>
    </w:pPr>
    <w:rPr>
      <w:rFonts w:hint="eastAsia"/>
      <w:kern w:val="28"/>
      <w:sz w:val="28"/>
      <w:szCs w:val="28"/>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ind w:firstLine="420" w:firstLineChars="200"/>
    </w:pPr>
  </w:style>
  <w:style w:type="paragraph" w:styleId="8">
    <w:name w:val="caption"/>
    <w:basedOn w:val="1"/>
    <w:next w:val="1"/>
    <w:qFormat/>
    <w:uiPriority w:val="0"/>
    <w:pPr>
      <w:spacing w:line="360" w:lineRule="auto"/>
    </w:pPr>
    <w:rPr>
      <w:rFonts w:ascii="Arial" w:hAnsi="Arial" w:eastAsia="黑体"/>
      <w:sz w:val="20"/>
      <w:szCs w:val="20"/>
    </w:rPr>
  </w:style>
  <w:style w:type="paragraph" w:styleId="9">
    <w:name w:val="annotation text"/>
    <w:basedOn w:val="1"/>
    <w:link w:val="36"/>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adjustRightInd w:val="0"/>
      <w:snapToGrid w:val="0"/>
      <w:spacing w:line="360" w:lineRule="auto"/>
      <w:ind w:firstLine="560" w:firstLineChars="200"/>
    </w:pPr>
    <w:rPr>
      <w:rFonts w:ascii="宋体" w:hAnsi="宋体"/>
      <w:sz w:val="28"/>
    </w:rPr>
  </w:style>
  <w:style w:type="paragraph" w:styleId="12">
    <w:name w:val="Plain Text"/>
    <w:basedOn w:val="1"/>
    <w:link w:val="37"/>
    <w:qFormat/>
    <w:uiPriority w:val="0"/>
    <w:rPr>
      <w:rFonts w:ascii="宋体" w:hAnsi="Courier New"/>
    </w:rPr>
  </w:style>
  <w:style w:type="paragraph" w:styleId="13">
    <w:name w:val="Date"/>
    <w:basedOn w:val="1"/>
    <w:next w:val="1"/>
    <w:link w:val="38"/>
    <w:qFormat/>
    <w:uiPriority w:val="0"/>
    <w:pPr>
      <w:ind w:left="100" w:leftChars="2500"/>
    </w:pPr>
  </w:style>
  <w:style w:type="paragraph" w:styleId="14">
    <w:name w:val="Body Text Indent 2"/>
    <w:basedOn w:val="1"/>
    <w:qFormat/>
    <w:uiPriority w:val="0"/>
    <w:pPr>
      <w:spacing w:line="500" w:lineRule="exact"/>
      <w:ind w:firstLine="560" w:firstLineChars="200"/>
    </w:pPr>
    <w:rPr>
      <w:color w:val="000000"/>
      <w:sz w:val="28"/>
    </w:rPr>
  </w:style>
  <w:style w:type="paragraph" w:styleId="15">
    <w:name w:val="Balloon Text"/>
    <w:basedOn w:val="1"/>
    <w:link w:val="39"/>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Title"/>
    <w:next w:val="1"/>
    <w:qFormat/>
    <w:uiPriority w:val="0"/>
    <w:pPr>
      <w:keepNext/>
      <w:spacing w:beforeLines="200" w:line="360" w:lineRule="auto"/>
      <w:outlineLvl w:val="0"/>
    </w:pPr>
    <w:rPr>
      <w:rFonts w:ascii="Arial" w:hAnsi="Arial" w:eastAsia="黑体" w:cs="Arial"/>
      <w:b/>
      <w:sz w:val="32"/>
      <w:szCs w:val="30"/>
      <w:lang w:val="en-US" w:eastAsia="zh-CN" w:bidi="ar-SA"/>
    </w:rPr>
  </w:style>
  <w:style w:type="paragraph" w:styleId="22">
    <w:name w:val="annotation subject"/>
    <w:basedOn w:val="9"/>
    <w:next w:val="9"/>
    <w:link w:val="40"/>
    <w:qFormat/>
    <w:uiPriority w:val="0"/>
    <w:rPr>
      <w:b/>
      <w:bCs/>
    </w:rPr>
  </w:style>
  <w:style w:type="paragraph" w:styleId="23">
    <w:name w:val="Body Text First Indent"/>
    <w:basedOn w:val="10"/>
    <w:next w:val="24"/>
    <w:qFormat/>
    <w:uiPriority w:val="0"/>
    <w:pPr>
      <w:ind w:firstLine="420" w:firstLineChars="100"/>
    </w:pPr>
  </w:style>
  <w:style w:type="paragraph" w:styleId="24">
    <w:name w:val="Body Text First Indent 2"/>
    <w:basedOn w:val="11"/>
    <w:unhideWhenUsed/>
    <w:qFormat/>
    <w:uiPriority w:val="98"/>
    <w:pPr>
      <w:ind w:firstLine="200"/>
    </w:pPr>
    <w:rPr>
      <w:rFonts w:ascii="Times New Roman" w:hAnsi="Times New Roman"/>
      <w:sz w:val="32"/>
    </w:rPr>
  </w:style>
  <w:style w:type="table" w:styleId="26">
    <w:name w:val="Table Grid"/>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qFormat/>
    <w:uiPriority w:val="0"/>
    <w:rPr>
      <w:rFonts w:ascii="仿宋_GB2312" w:hAnsi="Tahoma" w:eastAsia="仿宋_GB2312"/>
      <w:kern w:val="2"/>
      <w:sz w:val="28"/>
      <w:szCs w:val="28"/>
      <w:lang w:val="en-US" w:eastAsia="zh-CN" w:bidi="ar-SA"/>
    </w:rPr>
  </w:style>
  <w:style w:type="character" w:styleId="30">
    <w:name w:val="FollowedHyperlink"/>
    <w:qFormat/>
    <w:uiPriority w:val="0"/>
    <w:rPr>
      <w:rFonts w:hint="eastAsia" w:ascii="微软雅黑" w:hAnsi="微软雅黑" w:eastAsia="微软雅黑" w:cs="微软雅黑"/>
      <w:color w:val="02396F"/>
      <w:u w:val="single"/>
    </w:rPr>
  </w:style>
  <w:style w:type="character" w:styleId="31">
    <w:name w:val="Emphasis"/>
    <w:qFormat/>
    <w:uiPriority w:val="0"/>
  </w:style>
  <w:style w:type="character" w:styleId="32">
    <w:name w:val="Hyperlink"/>
    <w:qFormat/>
    <w:uiPriority w:val="99"/>
    <w:rPr>
      <w:rFonts w:hint="eastAsia" w:ascii="微软雅黑" w:hAnsi="微软雅黑" w:eastAsia="微软雅黑" w:cs="微软雅黑"/>
      <w:color w:val="02396F"/>
      <w:u w:val="single"/>
    </w:rPr>
  </w:style>
  <w:style w:type="character" w:styleId="33">
    <w:name w:val="annotation reference"/>
    <w:qFormat/>
    <w:uiPriority w:val="0"/>
    <w:rPr>
      <w:sz w:val="21"/>
      <w:szCs w:val="21"/>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sz w:val="32"/>
      <w:szCs w:val="32"/>
    </w:rPr>
  </w:style>
  <w:style w:type="character" w:customStyle="1" w:styleId="36">
    <w:name w:val="批注文字 字符"/>
    <w:link w:val="9"/>
    <w:qFormat/>
    <w:uiPriority w:val="0"/>
    <w:rPr>
      <w:rFonts w:ascii="Calibri" w:hAnsi="Calibri"/>
      <w:kern w:val="2"/>
      <w:sz w:val="21"/>
      <w:szCs w:val="24"/>
    </w:rPr>
  </w:style>
  <w:style w:type="character" w:customStyle="1" w:styleId="37">
    <w:name w:val="纯文本 字符"/>
    <w:link w:val="12"/>
    <w:qFormat/>
    <w:uiPriority w:val="0"/>
    <w:rPr>
      <w:rFonts w:ascii="宋体" w:hAnsi="Courier New"/>
      <w:kern w:val="2"/>
      <w:sz w:val="21"/>
      <w:szCs w:val="24"/>
    </w:rPr>
  </w:style>
  <w:style w:type="character" w:customStyle="1" w:styleId="38">
    <w:name w:val="日期 字符"/>
    <w:link w:val="13"/>
    <w:qFormat/>
    <w:uiPriority w:val="0"/>
    <w:rPr>
      <w:kern w:val="2"/>
      <w:sz w:val="21"/>
      <w:szCs w:val="24"/>
    </w:rPr>
  </w:style>
  <w:style w:type="character" w:customStyle="1" w:styleId="39">
    <w:name w:val="批注框文本 字符"/>
    <w:link w:val="15"/>
    <w:qFormat/>
    <w:uiPriority w:val="0"/>
    <w:rPr>
      <w:kern w:val="2"/>
      <w:sz w:val="18"/>
      <w:szCs w:val="18"/>
    </w:rPr>
  </w:style>
  <w:style w:type="character" w:customStyle="1" w:styleId="40">
    <w:name w:val="批注主题 字符"/>
    <w:link w:val="22"/>
    <w:qFormat/>
    <w:uiPriority w:val="0"/>
    <w:rPr>
      <w:rFonts w:ascii="Calibri" w:hAnsi="Calibri"/>
      <w:b/>
      <w:bCs/>
      <w:kern w:val="2"/>
      <w:sz w:val="21"/>
      <w:szCs w:val="24"/>
    </w:rPr>
  </w:style>
  <w:style w:type="paragraph" w:customStyle="1" w:styleId="41">
    <w:name w:val="NormalIndent"/>
    <w:basedOn w:val="1"/>
    <w:qFormat/>
    <w:uiPriority w:val="0"/>
    <w:pPr>
      <w:widowControl/>
      <w:spacing w:line="360" w:lineRule="auto"/>
      <w:ind w:firstLine="420"/>
      <w:textAlignment w:val="baseline"/>
    </w:pPr>
    <w:rPr>
      <w:rFonts w:ascii="宋体"/>
    </w:rPr>
  </w:style>
  <w:style w:type="character" w:customStyle="1" w:styleId="42">
    <w:name w:val="标题 1 Char"/>
    <w:qFormat/>
    <w:uiPriority w:val="0"/>
    <w:rPr>
      <w:rFonts w:hint="default" w:ascii="Arial" w:hAnsi="Arial" w:eastAsia="宋体" w:cs="Arial"/>
      <w:bCs/>
      <w:kern w:val="32"/>
      <w:sz w:val="32"/>
      <w:szCs w:val="32"/>
      <w:lang w:val="en-US" w:eastAsia="zh-CN" w:bidi="ar-SA"/>
    </w:rPr>
  </w:style>
  <w:style w:type="character" w:customStyle="1" w:styleId="43">
    <w:name w:val="HTML 打字机 New"/>
    <w:qFormat/>
    <w:uiPriority w:val="0"/>
    <w:rPr>
      <w:rFonts w:ascii="宋体" w:hAnsi="宋体" w:eastAsia="宋体" w:cs="宋体"/>
      <w:sz w:val="18"/>
      <w:szCs w:val="18"/>
    </w:rPr>
  </w:style>
  <w:style w:type="character" w:customStyle="1" w:styleId="44">
    <w:name w:val="标题 1 Char2"/>
    <w:qFormat/>
    <w:uiPriority w:val="0"/>
    <w:rPr>
      <w:rFonts w:hint="default" w:ascii="Arial" w:hAnsi="Arial" w:eastAsia="宋体" w:cs="Arial"/>
      <w:bCs/>
      <w:kern w:val="32"/>
      <w:sz w:val="32"/>
      <w:szCs w:val="32"/>
      <w:lang w:val="en-US" w:eastAsia="zh-CN" w:bidi="ar-SA"/>
    </w:rPr>
  </w:style>
  <w:style w:type="paragraph" w:customStyle="1" w:styleId="45">
    <w:name w:val="样式1"/>
    <w:basedOn w:val="1"/>
    <w:qFormat/>
    <w:uiPriority w:val="0"/>
    <w:pPr>
      <w:numPr>
        <w:ilvl w:val="0"/>
        <w:numId w:val="2"/>
      </w:numPr>
      <w:adjustRightInd w:val="0"/>
      <w:textAlignment w:val="baseline"/>
    </w:pPr>
    <w:rPr>
      <w:rFonts w:ascii="宋体" w:hAnsi="宋体"/>
      <w:kern w:val="0"/>
    </w:rPr>
  </w:style>
  <w:style w:type="paragraph" w:customStyle="1" w:styleId="46">
    <w:name w:val="表格文字"/>
    <w:basedOn w:val="1"/>
    <w:qFormat/>
    <w:uiPriority w:val="0"/>
    <w:pPr>
      <w:spacing w:before="25" w:after="25"/>
      <w:jc w:val="left"/>
    </w:pPr>
    <w:rPr>
      <w:bCs/>
      <w:spacing w:val="10"/>
      <w:kern w:val="0"/>
      <w:sz w:val="24"/>
      <w:szCs w:val="20"/>
    </w:rPr>
  </w:style>
  <w:style w:type="paragraph" w:customStyle="1" w:styleId="47">
    <w:name w:val="HKIC表格正文左"/>
    <w:basedOn w:val="1"/>
    <w:qFormat/>
    <w:uiPriority w:val="0"/>
    <w:pPr>
      <w:spacing w:line="240" w:lineRule="exact"/>
      <w:jc w:val="left"/>
    </w:pPr>
    <w:rPr>
      <w:rFonts w:ascii="Arial" w:hAnsi="宋体"/>
      <w:kern w:val="0"/>
      <w:szCs w:val="21"/>
    </w:rPr>
  </w:style>
  <w:style w:type="paragraph" w:customStyle="1" w:styleId="48">
    <w:name w:val="_Style 3"/>
    <w:basedOn w:val="1"/>
    <w:next w:val="1"/>
    <w:qFormat/>
    <w:uiPriority w:val="0"/>
    <w:pPr>
      <w:pBdr>
        <w:top w:val="single" w:color="auto" w:sz="6" w:space="1"/>
      </w:pBdr>
      <w:jc w:val="center"/>
    </w:pPr>
    <w:rPr>
      <w:rFonts w:ascii="Arial"/>
      <w:vanish/>
      <w:sz w:val="16"/>
    </w:rPr>
  </w:style>
  <w:style w:type="paragraph" w:customStyle="1" w:styleId="49">
    <w:name w:val="Char Char Char"/>
    <w:basedOn w:val="1"/>
    <w:qFormat/>
    <w:uiPriority w:val="0"/>
    <w:pPr>
      <w:widowControl/>
      <w:spacing w:after="160" w:line="240" w:lineRule="exact"/>
      <w:jc w:val="left"/>
    </w:pPr>
  </w:style>
  <w:style w:type="paragraph" w:customStyle="1" w:styleId="50">
    <w:name w:val="p0"/>
    <w:basedOn w:val="1"/>
    <w:qFormat/>
    <w:uiPriority w:val="0"/>
    <w:pPr>
      <w:widowControl/>
    </w:pPr>
    <w:rPr>
      <w:kern w:val="0"/>
      <w:szCs w:val="21"/>
    </w:rPr>
  </w:style>
  <w:style w:type="paragraph" w:customStyle="1" w:styleId="51">
    <w:name w:val="普通 (Web)"/>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52">
    <w:name w:val="Char Char Char1"/>
    <w:basedOn w:val="1"/>
    <w:qFormat/>
    <w:uiPriority w:val="0"/>
    <w:pPr>
      <w:spacing w:line="400" w:lineRule="exact"/>
      <w:jc w:val="center"/>
    </w:pPr>
  </w:style>
  <w:style w:type="paragraph" w:customStyle="1" w:styleId="53">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4">
    <w:name w:val="正文首行缩进两字符"/>
    <w:basedOn w:val="1"/>
    <w:qFormat/>
    <w:uiPriority w:val="0"/>
    <w:pPr>
      <w:spacing w:line="360" w:lineRule="auto"/>
      <w:ind w:firstLine="200" w:firstLineChars="200"/>
    </w:pPr>
  </w:style>
  <w:style w:type="paragraph" w:customStyle="1" w:styleId="55">
    <w:name w:val="_Style 1"/>
    <w:basedOn w:val="1"/>
    <w:next w:val="1"/>
    <w:qFormat/>
    <w:uiPriority w:val="0"/>
    <w:pPr>
      <w:pBdr>
        <w:bottom w:val="single" w:color="auto" w:sz="6" w:space="1"/>
      </w:pBdr>
      <w:jc w:val="center"/>
    </w:pPr>
    <w:rPr>
      <w:rFonts w:ascii="Arial"/>
      <w:vanish/>
      <w:sz w:val="16"/>
    </w:rPr>
  </w:style>
  <w:style w:type="paragraph" w:customStyle="1" w:styleId="56">
    <w:name w:val="newstyle16"/>
    <w:basedOn w:val="1"/>
    <w:qFormat/>
    <w:uiPriority w:val="0"/>
    <w:pPr>
      <w:widowControl/>
      <w:jc w:val="left"/>
    </w:pPr>
    <w:rPr>
      <w:rFonts w:ascii="宋体" w:hAnsi="宋体" w:cs="宋体"/>
      <w:kern w:val="0"/>
      <w:sz w:val="24"/>
    </w:rPr>
  </w:style>
  <w:style w:type="character" w:customStyle="1" w:styleId="57">
    <w:name w:val="qxdate"/>
    <w:qFormat/>
    <w:uiPriority w:val="0"/>
    <w:rPr>
      <w:color w:val="333333"/>
      <w:sz w:val="18"/>
      <w:szCs w:val="18"/>
    </w:rPr>
  </w:style>
  <w:style w:type="character" w:customStyle="1" w:styleId="58">
    <w:name w:val="next2"/>
    <w:qFormat/>
    <w:uiPriority w:val="0"/>
    <w:rPr>
      <w:rFonts w:ascii="微软雅黑" w:hAnsi="微软雅黑" w:eastAsia="微软雅黑" w:cs="微软雅黑"/>
      <w:sz w:val="21"/>
      <w:szCs w:val="21"/>
    </w:rPr>
  </w:style>
  <w:style w:type="character" w:customStyle="1" w:styleId="59">
    <w:name w:val="cfdate"/>
    <w:qFormat/>
    <w:uiPriority w:val="0"/>
    <w:rPr>
      <w:color w:val="333333"/>
      <w:sz w:val="18"/>
      <w:szCs w:val="18"/>
    </w:rPr>
  </w:style>
  <w:style w:type="character" w:customStyle="1" w:styleId="60">
    <w:name w:val="redfilefwwh"/>
    <w:qFormat/>
    <w:uiPriority w:val="0"/>
    <w:rPr>
      <w:color w:val="BA2636"/>
      <w:sz w:val="18"/>
      <w:szCs w:val="18"/>
    </w:rPr>
  </w:style>
  <w:style w:type="character" w:customStyle="1" w:styleId="61">
    <w:name w:val="displayarti"/>
    <w:qFormat/>
    <w:uiPriority w:val="0"/>
    <w:rPr>
      <w:color w:val="FFFFFF"/>
      <w:shd w:val="clear" w:color="auto" w:fill="A00000"/>
    </w:rPr>
  </w:style>
  <w:style w:type="character" w:customStyle="1" w:styleId="62">
    <w:name w:val="prev"/>
    <w:qFormat/>
    <w:uiPriority w:val="0"/>
    <w:rPr>
      <w:rFonts w:hint="eastAsia" w:ascii="微软雅黑" w:hAnsi="微软雅黑" w:eastAsia="微软雅黑" w:cs="微软雅黑"/>
      <w:sz w:val="21"/>
      <w:szCs w:val="21"/>
    </w:rPr>
  </w:style>
  <w:style w:type="character" w:customStyle="1" w:styleId="63">
    <w:name w:val="prev1"/>
    <w:qFormat/>
    <w:uiPriority w:val="0"/>
    <w:rPr>
      <w:color w:val="888888"/>
    </w:rPr>
  </w:style>
  <w:style w:type="character" w:customStyle="1" w:styleId="64">
    <w:name w:val="redfilenumber"/>
    <w:qFormat/>
    <w:uiPriority w:val="0"/>
    <w:rPr>
      <w:color w:val="BA2636"/>
      <w:sz w:val="18"/>
      <w:szCs w:val="18"/>
    </w:rPr>
  </w:style>
  <w:style w:type="character" w:customStyle="1" w:styleId="65">
    <w:name w:val="gjfg"/>
    <w:qFormat/>
    <w:uiPriority w:val="0"/>
  </w:style>
  <w:style w:type="character" w:customStyle="1" w:styleId="66">
    <w:name w:val="prev2"/>
    <w:qFormat/>
    <w:uiPriority w:val="0"/>
    <w:rPr>
      <w:color w:val="888888"/>
    </w:rPr>
  </w:style>
  <w:style w:type="character" w:customStyle="1" w:styleId="67">
    <w:name w:val="prev3"/>
    <w:qFormat/>
    <w:uiPriority w:val="0"/>
    <w:rPr>
      <w:rFonts w:ascii="微软雅黑" w:hAnsi="微软雅黑" w:eastAsia="微软雅黑" w:cs="微软雅黑"/>
      <w:sz w:val="21"/>
      <w:szCs w:val="21"/>
    </w:rPr>
  </w:style>
  <w:style w:type="character" w:customStyle="1" w:styleId="68">
    <w:name w:val="next3"/>
    <w:qFormat/>
    <w:uiPriority w:val="0"/>
    <w:rPr>
      <w:rFonts w:hint="eastAsia" w:ascii="微软雅黑" w:hAnsi="微软雅黑" w:eastAsia="微软雅黑" w:cs="微软雅黑"/>
      <w:sz w:val="21"/>
      <w:szCs w:val="21"/>
    </w:rPr>
  </w:style>
  <w:style w:type="character" w:customStyle="1" w:styleId="69">
    <w:name w:val="next"/>
    <w:qFormat/>
    <w:uiPriority w:val="0"/>
    <w:rPr>
      <w:rFonts w:ascii="微软雅黑" w:hAnsi="微软雅黑" w:eastAsia="微软雅黑" w:cs="微软雅黑"/>
      <w:sz w:val="21"/>
      <w:szCs w:val="21"/>
    </w:rPr>
  </w:style>
  <w:style w:type="character" w:customStyle="1" w:styleId="70">
    <w:name w:val="next1"/>
    <w:qFormat/>
    <w:uiPriority w:val="0"/>
    <w:rPr>
      <w:color w:val="888888"/>
    </w:rPr>
  </w:style>
  <w:style w:type="character" w:customStyle="1" w:styleId="71">
    <w:name w:val="NormalCharacter"/>
    <w:qFormat/>
    <w:uiPriority w:val="0"/>
    <w:rPr>
      <w:sz w:val="21"/>
      <w:lang w:val="en-US" w:eastAsia="zh-CN" w:bidi="ar-SA"/>
    </w:rPr>
  </w:style>
  <w:style w:type="character" w:customStyle="1" w:styleId="72">
    <w:name w:val="font11"/>
    <w:qFormat/>
    <w:uiPriority w:val="0"/>
    <w:rPr>
      <w:rFonts w:hint="eastAsia" w:ascii="宋体" w:hAnsi="宋体" w:eastAsia="宋体" w:cs="宋体"/>
      <w:color w:val="000000"/>
      <w:sz w:val="20"/>
      <w:szCs w:val="20"/>
      <w:u w:val="none"/>
    </w:rPr>
  </w:style>
  <w:style w:type="character" w:customStyle="1" w:styleId="73">
    <w:name w:val="font21"/>
    <w:qFormat/>
    <w:uiPriority w:val="0"/>
    <w:rPr>
      <w:rFonts w:hint="eastAsia" w:ascii="宋体" w:hAnsi="宋体" w:eastAsia="宋体" w:cs="宋体"/>
      <w:b/>
      <w:color w:val="000000"/>
      <w:sz w:val="20"/>
      <w:szCs w:val="20"/>
      <w:u w:val="none"/>
    </w:rPr>
  </w:style>
  <w:style w:type="character" w:customStyle="1" w:styleId="74">
    <w:name w:val="font01"/>
    <w:qFormat/>
    <w:uiPriority w:val="0"/>
    <w:rPr>
      <w:rFonts w:hint="eastAsia" w:ascii="宋体" w:hAnsi="宋体" w:eastAsia="宋体" w:cs="宋体"/>
      <w:color w:val="000000"/>
      <w:sz w:val="20"/>
      <w:szCs w:val="20"/>
      <w:u w:val="none"/>
    </w:rPr>
  </w:style>
  <w:style w:type="character" w:customStyle="1" w:styleId="75">
    <w:name w:val="font51"/>
    <w:qFormat/>
    <w:uiPriority w:val="0"/>
    <w:rPr>
      <w:rFonts w:hint="eastAsia" w:ascii="宋体" w:hAnsi="宋体" w:eastAsia="宋体" w:cs="宋体"/>
      <w:color w:val="000000"/>
      <w:sz w:val="20"/>
      <w:szCs w:val="20"/>
      <w:u w:val="none"/>
    </w:rPr>
  </w:style>
  <w:style w:type="character" w:customStyle="1" w:styleId="76">
    <w:name w:val="font61"/>
    <w:qFormat/>
    <w:uiPriority w:val="0"/>
    <w:rPr>
      <w:rFonts w:hint="eastAsia" w:ascii="宋体" w:hAnsi="宋体" w:eastAsia="宋体" w:cs="宋体"/>
      <w:b/>
      <w:color w:val="000000"/>
      <w:sz w:val="20"/>
      <w:szCs w:val="20"/>
      <w:u w:val="none"/>
    </w:rPr>
  </w:style>
  <w:style w:type="character" w:customStyle="1" w:styleId="77">
    <w:name w:val="font31"/>
    <w:qFormat/>
    <w:uiPriority w:val="0"/>
    <w:rPr>
      <w:rFonts w:hint="eastAsia" w:ascii="宋体" w:hAnsi="宋体" w:eastAsia="宋体" w:cs="宋体"/>
      <w:color w:val="000000"/>
      <w:sz w:val="20"/>
      <w:szCs w:val="20"/>
      <w:u w:val="none"/>
    </w:rPr>
  </w:style>
  <w:style w:type="paragraph" w:styleId="78">
    <w:name w:val="List Paragraph"/>
    <w:basedOn w:val="1"/>
    <w:qFormat/>
    <w:uiPriority w:val="34"/>
    <w:pPr>
      <w:ind w:firstLine="420" w:firstLineChars="200"/>
    </w:pPr>
  </w:style>
  <w:style w:type="paragraph" w:customStyle="1" w:styleId="7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80">
    <w:name w:val="正文（首行缩进2字符）"/>
    <w:basedOn w:val="1"/>
    <w:qFormat/>
    <w:uiPriority w:val="0"/>
    <w:pPr>
      <w:ind w:firstLine="440"/>
    </w:pPr>
    <w:rPr>
      <w:rFonts w:ascii="宋体" w:hAnsi="宋体"/>
      <w:kern w:val="0"/>
      <w:sz w:val="22"/>
    </w:rPr>
  </w:style>
  <w:style w:type="paragraph" w:customStyle="1" w:styleId="81">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table" w:customStyle="1" w:styleId="82">
    <w:name w:val="TableGrid"/>
    <w:qFormat/>
    <w:uiPriority w:val="0"/>
    <w:tblPr>
      <w:tblCellMar>
        <w:top w:w="0" w:type="dxa"/>
        <w:left w:w="0" w:type="dxa"/>
        <w:bottom w:w="0" w:type="dxa"/>
        <w:right w:w="0" w:type="dxa"/>
      </w:tblCellMar>
    </w:tblPr>
  </w:style>
  <w:style w:type="paragraph" w:customStyle="1" w:styleId="83">
    <w:name w:val="标题1"/>
    <w:basedOn w:val="2"/>
    <w:next w:val="1"/>
    <w:qFormat/>
    <w:uiPriority w:val="0"/>
    <w:pPr>
      <w:numPr>
        <w:ilvl w:val="0"/>
        <w:numId w:val="3"/>
      </w:numPr>
      <w:spacing w:before="30" w:after="30" w:line="360" w:lineRule="auto"/>
    </w:pPr>
  </w:style>
  <w:style w:type="paragraph" w:customStyle="1" w:styleId="84">
    <w:name w:val="标题2"/>
    <w:basedOn w:val="3"/>
    <w:next w:val="1"/>
    <w:qFormat/>
    <w:uiPriority w:val="0"/>
    <w:pPr>
      <w:numPr>
        <w:ilvl w:val="1"/>
        <w:numId w:val="3"/>
      </w:numPr>
      <w:spacing w:before="30" w:after="30" w:line="360" w:lineRule="auto"/>
      <w:ind w:left="397" w:firstLine="0"/>
    </w:pPr>
  </w:style>
  <w:style w:type="paragraph" w:customStyle="1" w:styleId="85">
    <w:name w:val="标题3"/>
    <w:basedOn w:val="5"/>
    <w:next w:val="1"/>
    <w:qFormat/>
    <w:uiPriority w:val="0"/>
    <w:pPr>
      <w:numPr>
        <w:ilvl w:val="2"/>
        <w:numId w:val="3"/>
      </w:numPr>
      <w:spacing w:before="30" w:after="30" w:line="360" w:lineRule="auto"/>
      <w:ind w:firstLine="0"/>
    </w:pPr>
  </w:style>
  <w:style w:type="paragraph" w:customStyle="1" w:styleId="86">
    <w:name w:val="标题4"/>
    <w:basedOn w:val="6"/>
    <w:next w:val="1"/>
    <w:qFormat/>
    <w:uiPriority w:val="0"/>
    <w:pPr>
      <w:numPr>
        <w:numId w:val="3"/>
      </w:numPr>
      <w:tabs>
        <w:tab w:val="clear" w:pos="420"/>
      </w:tabs>
      <w:spacing w:before="30" w:after="30" w:line="360" w:lineRule="auto"/>
      <w:ind w:left="794" w:firstLine="0"/>
    </w:pPr>
  </w:style>
  <w:style w:type="paragraph" w:customStyle="1" w:styleId="87">
    <w:name w:val="标题5"/>
    <w:basedOn w:val="7"/>
    <w:next w:val="1"/>
    <w:qFormat/>
    <w:uiPriority w:val="0"/>
    <w:pPr>
      <w:numPr>
        <w:ilvl w:val="4"/>
        <w:numId w:val="3"/>
      </w:numPr>
      <w:spacing w:before="30" w:after="30" w:line="360" w:lineRule="auto"/>
      <w:ind w:left="1077" w:firstLine="0"/>
    </w:pPr>
    <w:rPr>
      <w:rFonts w:ascii="Times New Roman" w:hAnsi="Times New Roman"/>
    </w:rPr>
  </w:style>
  <w:style w:type="character" w:customStyle="1" w:styleId="88">
    <w:name w:val="fontstyle01"/>
    <w:qFormat/>
    <w:uiPriority w:val="0"/>
    <w:rPr>
      <w:rFonts w:hint="default" w:ascii="??Regular" w:hAnsi="??Regular" w:eastAsia="??Regular" w:cs="??Regular"/>
      <w:color w:val="333333"/>
      <w:sz w:val="22"/>
      <w:szCs w:val="22"/>
    </w:rPr>
  </w:style>
  <w:style w:type="paragraph" w:customStyle="1" w:styleId="89">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9347</Words>
  <Characters>9659</Characters>
  <Lines>509</Lines>
  <Paragraphs>460</Paragraphs>
  <TotalTime>97</TotalTime>
  <ScaleCrop>false</ScaleCrop>
  <LinksUpToDate>false</LinksUpToDate>
  <CharactersWithSpaces>10113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2026-05-04T03:22:00Z</dcterms:created>
  <dc:creator>海南和信源招标代理有限公司</dc:creator>
  <cp:lastModifiedBy>13062</cp:lastModifiedBy>
  <cp:lastPrinted>2021-04-16T08:36:00Z</cp:lastPrinted>
  <dcterms:modified xsi:type="dcterms:W3CDTF">2026-05-18T09:36:48Z</dcterms:modified>
  <dc:subject>公开招标采购文件</dc:subject>
  <dc:title>公开招标范本初稿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D9DCA0453CAA4B2A99EB9A10C4BF5A60_13</vt:lpwstr>
  </property>
  <property fmtid="{D5CDD505-2E9C-101B-9397-08002B2CF9AE}" pid="4" name="KSOTemplateDocerSaveRecord">
    <vt:lpwstr>eyJoZGlkIjoiMjM1YjE0YTg4MTk0ZTI5YTI0MmQyOGNjOGFiMDU1NWEiLCJ1c2VySWQiOiIyNTM1ODQ5NDEifQ==</vt:lpwstr>
  </property>
</Properties>
</file>