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E1657">
      <w:pPr>
        <w:tabs>
          <w:tab w:val="left" w:pos="5745"/>
        </w:tabs>
        <w:spacing w:line="360" w:lineRule="auto"/>
        <w:jc w:val="center"/>
        <w:rPr>
          <w:rStyle w:val="24"/>
          <w:rFonts w:hint="eastAsia" w:ascii="宋体" w:hAnsi="宋体" w:cs="宋体"/>
          <w:b/>
          <w:color w:val="000000"/>
          <w:sz w:val="30"/>
          <w:szCs w:val="30"/>
        </w:rPr>
      </w:pPr>
    </w:p>
    <w:p w14:paraId="00698071">
      <w:pPr>
        <w:tabs>
          <w:tab w:val="left" w:pos="5745"/>
        </w:tabs>
        <w:spacing w:line="360" w:lineRule="auto"/>
        <w:jc w:val="center"/>
        <w:rPr>
          <w:rStyle w:val="24"/>
          <w:rFonts w:hint="eastAsia" w:ascii="宋体" w:hAnsi="宋体" w:cs="宋体"/>
          <w:b/>
          <w:color w:val="000000"/>
          <w:sz w:val="44"/>
          <w:szCs w:val="44"/>
        </w:rPr>
      </w:pPr>
    </w:p>
    <w:p w14:paraId="3765028A">
      <w:pPr>
        <w:pStyle w:val="13"/>
      </w:pPr>
    </w:p>
    <w:p w14:paraId="618E37EE">
      <w:pPr>
        <w:pStyle w:val="7"/>
        <w:spacing w:line="360" w:lineRule="auto"/>
        <w:ind w:firstLine="0" w:firstLineChars="0"/>
        <w:jc w:val="center"/>
        <w:rPr>
          <w:rFonts w:hint="eastAsia" w:ascii="方正小标宋简体" w:hAnsi="方正小标宋简体" w:eastAsia="方正小标宋简体" w:cs="方正小标宋简体"/>
          <w:b/>
          <w:bCs/>
          <w:color w:val="000000"/>
          <w:kern w:val="0"/>
          <w:sz w:val="44"/>
          <w:szCs w:val="44"/>
        </w:rPr>
      </w:pPr>
      <w:r>
        <w:rPr>
          <w:rFonts w:hint="eastAsia" w:ascii="方正小标宋简体" w:hAnsi="方正小标宋简体" w:eastAsia="方正小标宋简体" w:cs="方正小标宋简体"/>
          <w:b/>
          <w:bCs/>
          <w:color w:val="000000"/>
          <w:kern w:val="0"/>
          <w:sz w:val="44"/>
          <w:szCs w:val="44"/>
        </w:rPr>
        <w:t>耕地智慧监管系统比选</w:t>
      </w:r>
    </w:p>
    <w:p w14:paraId="47AE6E73">
      <w:pPr>
        <w:pStyle w:val="7"/>
        <w:spacing w:line="360" w:lineRule="auto"/>
        <w:ind w:firstLine="0" w:firstLineChars="0"/>
        <w:jc w:val="center"/>
        <w:rPr>
          <w:rFonts w:hint="eastAsia" w:ascii="方正小标宋简体" w:hAnsi="方正小标宋简体" w:eastAsia="方正小标宋简体" w:cs="方正小标宋简体"/>
          <w:b/>
          <w:bCs/>
          <w:color w:val="000000"/>
          <w:kern w:val="0"/>
          <w:sz w:val="44"/>
          <w:szCs w:val="44"/>
        </w:rPr>
      </w:pPr>
      <w:r>
        <w:rPr>
          <w:rFonts w:hint="eastAsia" w:ascii="方正小标宋简体" w:hAnsi="方正小标宋简体" w:eastAsia="方正小标宋简体" w:cs="方正小标宋简体"/>
          <w:b/>
          <w:bCs/>
          <w:color w:val="000000"/>
          <w:kern w:val="0"/>
          <w:sz w:val="44"/>
          <w:szCs w:val="44"/>
        </w:rPr>
        <w:t>采购文件</w:t>
      </w:r>
    </w:p>
    <w:p w14:paraId="432F40AB">
      <w:pPr>
        <w:pStyle w:val="7"/>
        <w:spacing w:line="360" w:lineRule="auto"/>
        <w:ind w:firstLine="0" w:firstLineChars="0"/>
        <w:jc w:val="center"/>
        <w:rPr>
          <w:rFonts w:hint="eastAsia" w:ascii="宋体" w:hAnsi="宋体" w:cs="宋体"/>
          <w:b/>
          <w:bCs/>
          <w:color w:val="000000"/>
          <w:kern w:val="0"/>
          <w:sz w:val="72"/>
          <w:szCs w:val="72"/>
          <w:lang w:val="en-GB"/>
        </w:rPr>
      </w:pPr>
    </w:p>
    <w:p w14:paraId="5A239EDB">
      <w:pPr>
        <w:pStyle w:val="7"/>
        <w:spacing w:line="360" w:lineRule="auto"/>
        <w:ind w:firstLine="0" w:firstLineChars="0"/>
        <w:jc w:val="center"/>
        <w:rPr>
          <w:rFonts w:hint="eastAsia" w:ascii="宋体" w:hAnsi="宋体" w:cs="宋体"/>
          <w:b/>
          <w:bCs/>
          <w:color w:val="000000"/>
          <w:kern w:val="0"/>
          <w:sz w:val="28"/>
          <w:szCs w:val="28"/>
          <w:lang w:val="en-GB"/>
        </w:rPr>
      </w:pPr>
    </w:p>
    <w:p w14:paraId="64EFEBFE">
      <w:pPr>
        <w:pStyle w:val="7"/>
        <w:spacing w:line="360" w:lineRule="auto"/>
        <w:ind w:firstLine="0" w:firstLineChars="0"/>
        <w:jc w:val="center"/>
        <w:rPr>
          <w:rFonts w:hint="eastAsia" w:ascii="宋体" w:hAnsi="宋体" w:cs="宋体"/>
          <w:b/>
          <w:bCs/>
          <w:color w:val="000000"/>
          <w:kern w:val="0"/>
          <w:sz w:val="28"/>
          <w:szCs w:val="28"/>
          <w:lang w:val="en-GB"/>
        </w:rPr>
      </w:pPr>
    </w:p>
    <w:p w14:paraId="3D620EE0">
      <w:pPr>
        <w:pStyle w:val="7"/>
        <w:spacing w:line="360" w:lineRule="auto"/>
        <w:ind w:firstLine="0" w:firstLineChars="0"/>
        <w:jc w:val="center"/>
        <w:rPr>
          <w:rStyle w:val="25"/>
          <w:rFonts w:hint="eastAsia" w:ascii="仿宋_GB2312" w:hAnsi="宋体" w:eastAsia="仿宋_GB2312" w:cs="宋体"/>
          <w:b/>
          <w:color w:val="000000"/>
          <w:kern w:val="0"/>
          <w:sz w:val="44"/>
          <w:szCs w:val="44"/>
          <w:lang w:val="en-GB"/>
        </w:rPr>
      </w:pPr>
    </w:p>
    <w:p w14:paraId="4AB31197">
      <w:pPr>
        <w:adjustRightInd w:val="0"/>
        <w:snapToGrid w:val="0"/>
        <w:spacing w:line="360" w:lineRule="auto"/>
        <w:jc w:val="center"/>
        <w:rPr>
          <w:rStyle w:val="25"/>
          <w:rFonts w:hint="eastAsia" w:ascii="仿宋_GB2312" w:hAnsi="宋体" w:eastAsia="仿宋_GB2312" w:cs="宋体"/>
          <w:b/>
          <w:color w:val="000000"/>
          <w:sz w:val="44"/>
          <w:szCs w:val="44"/>
        </w:rPr>
      </w:pPr>
    </w:p>
    <w:p w14:paraId="5A445D86">
      <w:pPr>
        <w:adjustRightInd w:val="0"/>
        <w:snapToGrid w:val="0"/>
        <w:spacing w:line="360" w:lineRule="auto"/>
        <w:rPr>
          <w:rFonts w:hint="eastAsia" w:ascii="宋体" w:hAnsi="宋体" w:cs="宋体"/>
          <w:b/>
          <w:bCs/>
          <w:color w:val="000000"/>
          <w:kern w:val="0"/>
          <w:sz w:val="30"/>
          <w:szCs w:val="30"/>
          <w:lang w:val="en-GB"/>
        </w:rPr>
      </w:pPr>
      <w:r>
        <w:rPr>
          <w:rStyle w:val="25"/>
          <w:rFonts w:hint="eastAsia" w:ascii="仿宋_GB2312" w:hAnsi="宋体" w:eastAsia="仿宋_GB2312" w:cs="宋体"/>
          <w:b/>
          <w:color w:val="000000"/>
          <w:sz w:val="44"/>
          <w:szCs w:val="44"/>
        </w:rPr>
        <w:t xml:space="preserve">              </w:t>
      </w:r>
    </w:p>
    <w:p w14:paraId="0B97D61B">
      <w:pPr>
        <w:adjustRightInd w:val="0"/>
        <w:snapToGrid w:val="0"/>
        <w:spacing w:line="360" w:lineRule="auto"/>
        <w:ind w:right="1"/>
        <w:rPr>
          <w:rFonts w:hint="eastAsia" w:ascii="宋体" w:hAnsi="宋体" w:cs="宋体"/>
          <w:b/>
          <w:bCs/>
          <w:color w:val="000000"/>
          <w:kern w:val="0"/>
          <w:sz w:val="30"/>
          <w:szCs w:val="30"/>
          <w:lang w:val="en-GB"/>
        </w:rPr>
      </w:pPr>
    </w:p>
    <w:p w14:paraId="7A8AF8AC">
      <w:pPr>
        <w:pStyle w:val="7"/>
        <w:ind w:firstLine="0" w:firstLineChars="0"/>
        <w:rPr>
          <w:lang w:val="en-GB"/>
        </w:rPr>
      </w:pPr>
    </w:p>
    <w:p w14:paraId="79B8B42C">
      <w:pPr>
        <w:pStyle w:val="7"/>
        <w:ind w:firstLine="0" w:firstLineChars="0"/>
        <w:rPr>
          <w:lang w:val="en-GB"/>
        </w:rPr>
      </w:pPr>
    </w:p>
    <w:p w14:paraId="5557B5F4">
      <w:pPr>
        <w:pStyle w:val="7"/>
        <w:ind w:firstLine="0" w:firstLineChars="0"/>
        <w:rPr>
          <w:lang w:val="en-GB"/>
        </w:rPr>
      </w:pPr>
    </w:p>
    <w:p w14:paraId="490ECDB3">
      <w:pPr>
        <w:pStyle w:val="7"/>
        <w:ind w:firstLine="0" w:firstLineChars="0"/>
        <w:rPr>
          <w:lang w:val="en-GB"/>
        </w:rPr>
      </w:pPr>
    </w:p>
    <w:p w14:paraId="642F2BC9">
      <w:pPr>
        <w:adjustRightInd w:val="0"/>
        <w:snapToGrid w:val="0"/>
        <w:spacing w:line="360" w:lineRule="auto"/>
        <w:rPr>
          <w:rFonts w:hint="eastAsia" w:ascii="宋体" w:hAnsi="宋体" w:cs="宋体"/>
          <w:b/>
          <w:bCs/>
          <w:color w:val="000000"/>
          <w:kern w:val="0"/>
          <w:sz w:val="28"/>
          <w:szCs w:val="28"/>
          <w:lang w:val="en-GB"/>
        </w:rPr>
      </w:pPr>
    </w:p>
    <w:p w14:paraId="23208A65">
      <w:pPr>
        <w:pStyle w:val="8"/>
        <w:rPr>
          <w:lang w:val="en-GB"/>
        </w:rPr>
      </w:pPr>
    </w:p>
    <w:p w14:paraId="1E2E1AAC">
      <w:pPr>
        <w:adjustRightInd w:val="0"/>
        <w:snapToGrid w:val="0"/>
        <w:spacing w:line="360" w:lineRule="auto"/>
        <w:jc w:val="center"/>
        <w:rPr>
          <w:rFonts w:hint="eastAsia" w:ascii="宋体" w:hAnsi="宋体" w:cs="宋体"/>
          <w:b/>
          <w:bCs/>
          <w:color w:val="000000"/>
          <w:kern w:val="0"/>
          <w:sz w:val="28"/>
          <w:szCs w:val="28"/>
          <w:lang w:val="en-GB"/>
        </w:rPr>
      </w:pPr>
    </w:p>
    <w:p w14:paraId="28BA2A2F">
      <w:pPr>
        <w:adjustRightInd w:val="0"/>
        <w:snapToGrid w:val="0"/>
        <w:spacing w:line="360" w:lineRule="auto"/>
        <w:jc w:val="center"/>
        <w:rPr>
          <w:rStyle w:val="25"/>
          <w:rFonts w:hint="eastAsia" w:ascii="仿宋_GB2312" w:hAnsi="仿宋_GB2312" w:eastAsia="仿宋_GB2312" w:cs="仿宋_GB2312"/>
          <w:b/>
          <w:sz w:val="44"/>
          <w:szCs w:val="44"/>
        </w:rPr>
      </w:pPr>
      <w:r>
        <w:rPr>
          <w:rStyle w:val="25"/>
          <w:rFonts w:hint="eastAsia" w:ascii="仿宋_GB2312" w:hAnsi="仿宋_GB2312" w:eastAsia="仿宋_GB2312" w:cs="仿宋_GB2312"/>
          <w:b/>
          <w:sz w:val="44"/>
          <w:szCs w:val="44"/>
        </w:rPr>
        <w:t xml:space="preserve">海南国源土地矿产勘测规划设计院有限公司 </w:t>
      </w:r>
    </w:p>
    <w:p w14:paraId="4FD3F48E">
      <w:pPr>
        <w:adjustRightInd w:val="0"/>
        <w:snapToGrid w:val="0"/>
        <w:spacing w:line="360" w:lineRule="auto"/>
        <w:jc w:val="center"/>
        <w:rPr>
          <w:rStyle w:val="25"/>
          <w:rFonts w:hint="eastAsia" w:ascii="仿宋_GB2312" w:hAnsi="仿宋_GB2312" w:eastAsia="仿宋_GB2312" w:cs="仿宋_GB2312"/>
          <w:sz w:val="44"/>
          <w:szCs w:val="44"/>
        </w:rPr>
      </w:pPr>
      <w:r>
        <w:rPr>
          <w:rStyle w:val="25"/>
          <w:rFonts w:hint="eastAsia" w:ascii="仿宋_GB2312" w:hAnsi="仿宋_GB2312" w:eastAsia="仿宋_GB2312" w:cs="仿宋_GB2312"/>
          <w:bCs w:val="0"/>
          <w:sz w:val="44"/>
          <w:szCs w:val="44"/>
        </w:rPr>
        <w:t>202</w:t>
      </w:r>
      <w:r>
        <w:rPr>
          <w:rStyle w:val="25"/>
          <w:rFonts w:hint="eastAsia" w:ascii="仿宋_GB2312" w:hAnsi="仿宋_GB2312" w:eastAsia="仿宋_GB2312" w:cs="仿宋_GB2312"/>
          <w:bCs w:val="0"/>
          <w:sz w:val="44"/>
          <w:szCs w:val="44"/>
          <w:lang w:val="en-US"/>
        </w:rPr>
        <w:t>6</w:t>
      </w:r>
      <w:r>
        <w:rPr>
          <w:rStyle w:val="25"/>
          <w:rFonts w:hint="eastAsia" w:ascii="仿宋_GB2312" w:hAnsi="仿宋_GB2312" w:eastAsia="仿宋_GB2312" w:cs="仿宋_GB2312"/>
          <w:bCs w:val="0"/>
          <w:sz w:val="44"/>
          <w:szCs w:val="44"/>
        </w:rPr>
        <w:t>年1月</w:t>
      </w:r>
    </w:p>
    <w:p w14:paraId="100AFF59">
      <w:pPr>
        <w:tabs>
          <w:tab w:val="left" w:leader="dot" w:pos="8400"/>
        </w:tabs>
        <w:spacing w:line="480" w:lineRule="exact"/>
        <w:jc w:val="center"/>
        <w:rPr>
          <w:rFonts w:hint="eastAsia" w:ascii="宋体" w:hAnsi="宋体" w:cs="宋体"/>
          <w:b/>
          <w:color w:val="000000"/>
          <w:sz w:val="44"/>
          <w:szCs w:val="44"/>
        </w:rPr>
        <w:sectPr>
          <w:headerReference r:id="rId3" w:type="default"/>
          <w:footerReference r:id="rId4" w:type="even"/>
          <w:pgSz w:w="11906" w:h="16838"/>
          <w:pgMar w:top="1134" w:right="1274" w:bottom="850" w:left="1417" w:header="907" w:footer="907" w:gutter="0"/>
          <w:pgNumType w:start="1"/>
          <w:cols w:space="720" w:num="1"/>
          <w:titlePg/>
          <w:docGrid w:type="lines" w:linePitch="312" w:charSpace="0"/>
        </w:sectPr>
      </w:pPr>
    </w:p>
    <w:p w14:paraId="599E7649">
      <w:pPr>
        <w:pStyle w:val="26"/>
        <w:jc w:val="center"/>
        <w:rPr>
          <w:rFonts w:hint="eastAsia" w:ascii="黑体" w:hAnsi="黑体" w:eastAsia="黑体"/>
          <w:color w:val="000000"/>
          <w:sz w:val="48"/>
          <w:lang w:val="zh-CN"/>
        </w:rPr>
      </w:pPr>
    </w:p>
    <w:p w14:paraId="62F247B6">
      <w:pPr>
        <w:pStyle w:val="26"/>
        <w:jc w:val="center"/>
        <w:rPr>
          <w:rFonts w:hint="eastAsia" w:ascii="仿宋_GB2312" w:hAnsi="仿宋_GB2312" w:eastAsia="仿宋_GB2312" w:cs="仿宋_GB2312"/>
          <w:color w:val="000000"/>
          <w:sz w:val="48"/>
          <w:lang w:val="zh-CN"/>
        </w:rPr>
      </w:pPr>
      <w:r>
        <w:rPr>
          <w:rFonts w:ascii="仿宋_GB2312" w:hAnsi="仿宋_GB2312" w:eastAsia="仿宋_GB2312" w:cs="仿宋_GB2312"/>
          <w:color w:val="000000"/>
          <w:sz w:val="48"/>
          <w:lang w:val="zh-CN"/>
        </w:rPr>
        <w:t>目</w:t>
      </w:r>
      <w:r>
        <w:rPr>
          <w:rFonts w:hint="eastAsia" w:ascii="仿宋_GB2312" w:hAnsi="仿宋_GB2312" w:eastAsia="仿宋_GB2312" w:cs="仿宋_GB2312"/>
          <w:color w:val="000000"/>
          <w:sz w:val="48"/>
          <w:lang w:val="zh-CN"/>
        </w:rPr>
        <w:t xml:space="preserve"> </w:t>
      </w:r>
      <w:r>
        <w:rPr>
          <w:rFonts w:ascii="仿宋_GB2312" w:hAnsi="仿宋_GB2312" w:eastAsia="仿宋_GB2312" w:cs="仿宋_GB2312"/>
          <w:color w:val="000000"/>
          <w:sz w:val="48"/>
          <w:lang w:val="zh-CN"/>
        </w:rPr>
        <w:t>录</w:t>
      </w:r>
    </w:p>
    <w:p w14:paraId="123731AA">
      <w:pPr>
        <w:rPr>
          <w:color w:val="000000"/>
          <w:lang w:val="zh-CN"/>
        </w:rPr>
      </w:pPr>
    </w:p>
    <w:p w14:paraId="48E14403">
      <w:pPr>
        <w:pStyle w:val="14"/>
        <w:tabs>
          <w:tab w:val="right" w:leader="dot" w:pos="8868"/>
        </w:tabs>
        <w:rPr>
          <w:rFonts w:hint="eastAsia" w:ascii="仿宋_GB2312" w:hAnsi="仿宋_GB2312" w:eastAsia="仿宋_GB2312" w:cs="仿宋_GB2312"/>
          <w:sz w:val="32"/>
          <w:szCs w:val="32"/>
        </w:rPr>
      </w:pP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TOC \o "1-2" \h \u </w:instrText>
      </w:r>
      <w:r>
        <w:rPr>
          <w:rFonts w:ascii="仿宋_GB2312" w:hAnsi="仿宋_GB2312" w:eastAsia="仿宋_GB2312" w:cs="仿宋_GB2312"/>
          <w:sz w:val="32"/>
          <w:szCs w:val="32"/>
        </w:rPr>
        <w:fldChar w:fldCharType="separate"/>
      </w:r>
      <w:r>
        <w:fldChar w:fldCharType="begin"/>
      </w:r>
      <w:r>
        <w:instrText xml:space="preserve"> HYPERLINK \l "_Toc20349" </w:instrText>
      </w:r>
      <w:r>
        <w:fldChar w:fldCharType="separate"/>
      </w:r>
      <w:r>
        <w:rPr>
          <w:rFonts w:hint="eastAsia" w:ascii="仿宋_GB2312" w:hAnsi="仿宋_GB2312" w:eastAsia="仿宋_GB2312" w:cs="仿宋_GB2312"/>
          <w:sz w:val="32"/>
          <w:szCs w:val="32"/>
        </w:rPr>
        <w:t>第一部分  采购通告</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_Toc20349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14:paraId="6B16A5E9">
      <w:pPr>
        <w:pStyle w:val="14"/>
        <w:tabs>
          <w:tab w:val="right" w:leader="dot" w:pos="8868"/>
        </w:tabs>
        <w:rPr>
          <w:rFonts w:hint="eastAsia" w:ascii="仿宋_GB2312" w:hAnsi="仿宋_GB2312" w:eastAsia="仿宋_GB2312" w:cs="仿宋_GB2312"/>
          <w:sz w:val="32"/>
          <w:szCs w:val="32"/>
        </w:rPr>
      </w:pPr>
      <w:r>
        <w:fldChar w:fldCharType="begin"/>
      </w:r>
      <w:r>
        <w:instrText xml:space="preserve"> HYPERLINK \l "_Toc8894" </w:instrText>
      </w:r>
      <w:r>
        <w:fldChar w:fldCharType="separate"/>
      </w:r>
      <w:r>
        <w:rPr>
          <w:rFonts w:hint="eastAsia" w:ascii="仿宋_GB2312" w:hAnsi="仿宋_GB2312" w:eastAsia="仿宋_GB2312" w:cs="仿宋_GB2312"/>
          <w:sz w:val="32"/>
          <w:szCs w:val="32"/>
        </w:rPr>
        <w:t>第二部分  供应商须知</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_Toc8894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3</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14:paraId="28CB3BD3">
      <w:pPr>
        <w:pStyle w:val="14"/>
        <w:tabs>
          <w:tab w:val="right" w:leader="dot" w:pos="8868"/>
        </w:tabs>
        <w:rPr>
          <w:rFonts w:hint="eastAsia" w:ascii="仿宋_GB2312" w:hAnsi="仿宋_GB2312" w:eastAsia="仿宋_GB2312" w:cs="仿宋_GB2312"/>
          <w:sz w:val="32"/>
          <w:szCs w:val="32"/>
        </w:rPr>
      </w:pPr>
      <w:r>
        <w:fldChar w:fldCharType="begin"/>
      </w:r>
      <w:r>
        <w:instrText xml:space="preserve"> HYPERLINK \l "_Toc30011" </w:instrText>
      </w:r>
      <w:r>
        <w:fldChar w:fldCharType="separate"/>
      </w:r>
      <w:r>
        <w:rPr>
          <w:rFonts w:hint="eastAsia" w:ascii="仿宋_GB2312" w:hAnsi="仿宋_GB2312" w:eastAsia="仿宋_GB2312" w:cs="仿宋_GB2312"/>
          <w:sz w:val="32"/>
          <w:szCs w:val="32"/>
        </w:rPr>
        <w:t xml:space="preserve">第三部分  </w:t>
      </w:r>
      <w:r>
        <w:rPr>
          <w:rFonts w:hint="eastAsia" w:ascii="仿宋_GB2312" w:hAnsi="仿宋_GB2312" w:eastAsia="仿宋_GB2312" w:cs="仿宋_GB2312"/>
          <w:sz w:val="32"/>
          <w:szCs w:val="32"/>
          <w:lang w:eastAsia="zh-CN"/>
        </w:rPr>
        <w:t>报名文件</w:t>
      </w:r>
      <w:r>
        <w:rPr>
          <w:rFonts w:hint="eastAsia" w:ascii="仿宋_GB2312" w:hAnsi="仿宋_GB2312" w:eastAsia="仿宋_GB2312" w:cs="仿宋_GB2312"/>
          <w:sz w:val="32"/>
          <w:szCs w:val="32"/>
        </w:rPr>
        <w:t>内容及格式</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_Toc30011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13</w:t>
      </w:r>
      <w:r>
        <w:rPr>
          <w:rFonts w:ascii="仿宋_GB2312" w:hAnsi="仿宋_GB2312" w:eastAsia="仿宋_GB2312" w:cs="仿宋_GB2312"/>
          <w:sz w:val="32"/>
          <w:szCs w:val="32"/>
        </w:rPr>
        <w:fldChar w:fldCharType="end"/>
      </w:r>
      <w:r>
        <w:rPr>
          <w:rFonts w:ascii="仿宋_GB2312" w:hAnsi="仿宋_GB2312" w:eastAsia="仿宋_GB2312" w:cs="仿宋_GB2312"/>
          <w:sz w:val="32"/>
          <w:szCs w:val="32"/>
        </w:rPr>
        <w:fldChar w:fldCharType="end"/>
      </w:r>
    </w:p>
    <w:p w14:paraId="66BA84BD">
      <w:pPr>
        <w:pStyle w:val="14"/>
        <w:tabs>
          <w:tab w:val="right" w:leader="dot" w:pos="8868"/>
        </w:tabs>
        <w:rPr>
          <w:color w:val="000000"/>
          <w:lang w:val="zh-CN"/>
        </w:rPr>
      </w:pPr>
      <w:r>
        <w:rPr>
          <w:rFonts w:ascii="仿宋_GB2312" w:hAnsi="仿宋_GB2312" w:eastAsia="仿宋_GB2312" w:cs="仿宋_GB2312"/>
          <w:sz w:val="32"/>
          <w:szCs w:val="32"/>
        </w:rPr>
        <w:fldChar w:fldCharType="end"/>
      </w:r>
    </w:p>
    <w:p w14:paraId="021AFA82">
      <w:pPr>
        <w:spacing w:before="312" w:beforeLines="100" w:after="312" w:afterLines="100"/>
        <w:jc w:val="distribute"/>
        <w:rPr>
          <w:rStyle w:val="25"/>
          <w:rFonts w:hint="eastAsia" w:ascii="仿宋_GB2312" w:hAnsi="宋体" w:eastAsia="仿宋_GB2312" w:cs="宋体"/>
          <w:b/>
          <w:color w:val="000000"/>
          <w:sz w:val="44"/>
          <w:szCs w:val="44"/>
        </w:rPr>
      </w:pPr>
    </w:p>
    <w:p w14:paraId="008A8C6A">
      <w:pPr>
        <w:spacing w:line="360" w:lineRule="auto"/>
        <w:jc w:val="center"/>
        <w:rPr>
          <w:rStyle w:val="25"/>
          <w:rFonts w:hint="eastAsia" w:ascii="仿宋_GB2312" w:hAnsi="宋体" w:eastAsia="仿宋_GB2312" w:cs="宋体"/>
          <w:b/>
          <w:color w:val="000000"/>
          <w:sz w:val="44"/>
          <w:szCs w:val="44"/>
        </w:rPr>
      </w:pPr>
    </w:p>
    <w:p w14:paraId="676A0A30">
      <w:pPr>
        <w:spacing w:line="360" w:lineRule="auto"/>
        <w:jc w:val="center"/>
        <w:rPr>
          <w:rStyle w:val="25"/>
          <w:rFonts w:hint="eastAsia" w:ascii="仿宋_GB2312" w:hAnsi="宋体" w:eastAsia="仿宋_GB2312" w:cs="宋体"/>
          <w:b/>
          <w:color w:val="000000"/>
          <w:sz w:val="44"/>
          <w:szCs w:val="44"/>
        </w:rPr>
        <w:sectPr>
          <w:headerReference r:id="rId6" w:type="first"/>
          <w:footerReference r:id="rId8" w:type="first"/>
          <w:headerReference r:id="rId5" w:type="default"/>
          <w:footerReference r:id="rId7" w:type="default"/>
          <w:pgSz w:w="11906" w:h="16838"/>
          <w:pgMar w:top="1258" w:right="1519" w:bottom="1258" w:left="1519" w:header="907" w:footer="907" w:gutter="0"/>
          <w:cols w:space="720" w:num="1"/>
          <w:titlePg/>
          <w:docGrid w:type="lines" w:linePitch="312" w:charSpace="0"/>
        </w:sectPr>
      </w:pPr>
    </w:p>
    <w:p w14:paraId="6FF78EC4">
      <w:pPr>
        <w:pStyle w:val="5"/>
        <w:bidi w:val="0"/>
        <w:jc w:val="center"/>
        <w:rPr>
          <w:rFonts w:hint="eastAsia" w:ascii="仿宋_GB2312" w:hAnsi="仿宋_GB2312" w:eastAsia="仿宋_GB2312" w:cs="仿宋_GB2312"/>
          <w:b/>
        </w:rPr>
      </w:pPr>
      <w:bookmarkStart w:id="0" w:name="_Toc433126975"/>
      <w:bookmarkStart w:id="1" w:name="_Toc20349"/>
      <w:r>
        <w:rPr>
          <w:rFonts w:hint="eastAsia" w:ascii="仿宋_GB2312" w:hAnsi="仿宋_GB2312" w:eastAsia="仿宋_GB2312" w:cs="仿宋_GB2312"/>
          <w:b/>
        </w:rPr>
        <w:t xml:space="preserve">第一部分  </w:t>
      </w:r>
      <w:bookmarkEnd w:id="0"/>
      <w:r>
        <w:rPr>
          <w:rFonts w:hint="eastAsia" w:ascii="仿宋_GB2312" w:hAnsi="仿宋_GB2312" w:eastAsia="仿宋_GB2312" w:cs="仿宋_GB2312"/>
          <w:b/>
        </w:rPr>
        <w:t>采购通告</w:t>
      </w:r>
      <w:bookmarkEnd w:id="1"/>
      <w:bookmarkStart w:id="25" w:name="_GoBack"/>
      <w:bookmarkEnd w:id="25"/>
    </w:p>
    <w:p w14:paraId="4E375EF2">
      <w:pPr>
        <w:pStyle w:val="27"/>
        <w:ind w:firstLine="482"/>
        <w:rPr>
          <w:rFonts w:hint="eastAsia" w:ascii="仿宋_GB2312" w:hAnsi="宋体" w:eastAsia="仿宋_GB2312" w:cs="宋体"/>
          <w:b/>
          <w:bCs/>
          <w:sz w:val="24"/>
        </w:rPr>
      </w:pPr>
      <w:bookmarkStart w:id="2" w:name="_Hlk186708953"/>
      <w:bookmarkStart w:id="3" w:name="_Toc433126982"/>
      <w:r>
        <w:rPr>
          <w:rFonts w:hint="eastAsia" w:ascii="仿宋_GB2312" w:hAnsi="宋体" w:eastAsia="仿宋_GB2312" w:cs="宋体"/>
          <w:b/>
          <w:bCs/>
          <w:sz w:val="24"/>
        </w:rPr>
        <w:t>一、项目基本情况</w:t>
      </w:r>
    </w:p>
    <w:p w14:paraId="77F6C70D">
      <w:pPr>
        <w:snapToGrid w:val="0"/>
        <w:spacing w:line="44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项目名称：耕地智慧监管系统项目</w:t>
      </w:r>
    </w:p>
    <w:p w14:paraId="349D0E1C">
      <w:pPr>
        <w:snapToGrid w:val="0"/>
        <w:spacing w:line="44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采购内容：本项目的任务包括系统模块开发、接口开发与联调、移动端模块开发、系统测试等。</w:t>
      </w:r>
      <w:r>
        <w:rPr>
          <w:rFonts w:hint="eastAsia" w:ascii="仿宋_GB2312" w:hAnsi="仿宋_GB2312" w:eastAsia="仿宋_GB2312" w:cs="仿宋_GB2312"/>
          <w:bCs/>
          <w:color w:val="000000"/>
          <w:sz w:val="24"/>
        </w:rPr>
        <w:t>具体任务涵盖系统建设、模块开发、系统对接等。</w:t>
      </w:r>
      <w:r>
        <w:rPr>
          <w:rFonts w:hint="eastAsia" w:ascii="仿宋_GB2312" w:hAnsi="仿宋_GB2312" w:eastAsia="仿宋_GB2312" w:cs="仿宋_GB2312"/>
          <w:bCs/>
          <w:color w:val="000000"/>
          <w:sz w:val="24"/>
          <w:lang w:val="en-US" w:eastAsia="zh-CN"/>
        </w:rPr>
        <w:t>其中</w:t>
      </w:r>
      <w:r>
        <w:rPr>
          <w:rFonts w:hint="eastAsia" w:ascii="仿宋_GB2312" w:hAnsi="宋体" w:eastAsia="仿宋_GB2312" w:cs="宋体"/>
          <w:color w:val="000000"/>
          <w:sz w:val="24"/>
          <w:highlight w:val="none"/>
        </w:rPr>
        <w:t>耕地编码</w:t>
      </w:r>
      <w:r>
        <w:rPr>
          <w:rFonts w:hint="eastAsia" w:ascii="仿宋_GB2312" w:hAnsi="宋体" w:eastAsia="仿宋_GB2312" w:cs="宋体"/>
          <w:color w:val="000000"/>
          <w:sz w:val="24"/>
          <w:highlight w:val="none"/>
          <w:lang w:val="en-US" w:eastAsia="zh-CN"/>
        </w:rPr>
        <w:t>模块</w:t>
      </w:r>
      <w:r>
        <w:rPr>
          <w:rFonts w:ascii="仿宋_GB2312" w:hAnsi="宋体" w:eastAsia="仿宋_GB2312" w:cs="宋体"/>
          <w:color w:val="000000"/>
          <w:sz w:val="24"/>
          <w:highlight w:val="none"/>
        </w:rPr>
        <w:t>包含耕地编码管理、耕地资源空间“一张专题图”、耕地编码空间编码服务、耕地编码综合服务、耕地编码公共服务等</w:t>
      </w:r>
      <w:r>
        <w:rPr>
          <w:rFonts w:hint="eastAsia" w:ascii="仿宋_GB2312" w:hAnsi="宋体" w:eastAsia="仿宋_GB2312" w:cs="宋体"/>
          <w:color w:val="000000"/>
          <w:sz w:val="24"/>
          <w:highlight w:val="none"/>
        </w:rPr>
        <w:t>五</w:t>
      </w:r>
      <w:r>
        <w:rPr>
          <w:rFonts w:ascii="仿宋_GB2312" w:hAnsi="宋体" w:eastAsia="仿宋_GB2312" w:cs="宋体"/>
          <w:color w:val="000000"/>
          <w:sz w:val="24"/>
          <w:highlight w:val="none"/>
        </w:rPr>
        <w:t>个</w:t>
      </w:r>
      <w:r>
        <w:rPr>
          <w:rFonts w:hint="eastAsia" w:ascii="仿宋_GB2312" w:hAnsi="宋体" w:eastAsia="仿宋_GB2312" w:cs="宋体"/>
          <w:color w:val="000000"/>
          <w:sz w:val="24"/>
          <w:highlight w:val="none"/>
          <w:lang w:val="en-US" w:eastAsia="zh-CN"/>
        </w:rPr>
        <w:t>子模块</w:t>
      </w:r>
      <w:r>
        <w:rPr>
          <w:rFonts w:hint="eastAsia"/>
          <w:lang w:eastAsia="zh-CN"/>
        </w:rPr>
        <w:t>；</w:t>
      </w:r>
      <w:r>
        <w:rPr>
          <w:rFonts w:hint="eastAsia" w:ascii="仿宋_GB2312" w:hAnsi="宋体" w:eastAsia="仿宋_GB2312" w:cs="宋体"/>
          <w:color w:val="000000"/>
          <w:sz w:val="24"/>
        </w:rPr>
        <w:t>设施农用地</w:t>
      </w:r>
      <w:r>
        <w:rPr>
          <w:rFonts w:hint="eastAsia" w:ascii="仿宋_GB2312" w:hAnsi="宋体" w:eastAsia="仿宋_GB2312" w:cs="宋体"/>
          <w:color w:val="000000"/>
          <w:sz w:val="24"/>
          <w:lang w:val="en-US" w:eastAsia="zh-CN"/>
        </w:rPr>
        <w:t>模块</w:t>
      </w:r>
      <w:r>
        <w:rPr>
          <w:rFonts w:ascii="仿宋_GB2312" w:hAnsi="宋体" w:eastAsia="仿宋_GB2312" w:cs="宋体"/>
          <w:color w:val="000000"/>
          <w:sz w:val="24"/>
        </w:rPr>
        <w:t>包括系统首页、项目备案（取得项目阶段）、设施建成阶段、变更项目、项目审核、系统管理等六个</w:t>
      </w:r>
      <w:r>
        <w:rPr>
          <w:rFonts w:hint="eastAsia" w:ascii="仿宋_GB2312" w:hAnsi="宋体" w:eastAsia="仿宋_GB2312" w:cs="宋体"/>
          <w:color w:val="000000"/>
          <w:sz w:val="24"/>
          <w:lang w:val="en-US" w:eastAsia="zh-CN"/>
        </w:rPr>
        <w:t>子</w:t>
      </w:r>
      <w:r>
        <w:rPr>
          <w:rFonts w:ascii="仿宋_GB2312" w:hAnsi="宋体" w:eastAsia="仿宋_GB2312" w:cs="宋体"/>
          <w:color w:val="000000"/>
          <w:sz w:val="24"/>
        </w:rPr>
        <w:t>模块。</w:t>
      </w:r>
      <w:r>
        <w:rPr>
          <w:rFonts w:hint="eastAsia" w:ascii="仿宋_GB2312" w:hAnsi="宋体" w:eastAsia="仿宋_GB2312" w:cs="宋体"/>
          <w:color w:val="000000"/>
          <w:sz w:val="24"/>
        </w:rPr>
        <w:t>。</w:t>
      </w:r>
    </w:p>
    <w:p w14:paraId="6A2F0366">
      <w:pPr>
        <w:snapToGrid w:val="0"/>
        <w:spacing w:line="44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采购方式：比选采购</w:t>
      </w:r>
    </w:p>
    <w:p w14:paraId="054422F3">
      <w:pPr>
        <w:snapToGrid w:val="0"/>
        <w:spacing w:line="44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采购控制价： ¥798,000.00元。</w:t>
      </w:r>
    </w:p>
    <w:p w14:paraId="110EB484">
      <w:pPr>
        <w:snapToGrid w:val="0"/>
        <w:spacing w:line="44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合同履行期限</w:t>
      </w:r>
      <w:r>
        <w:rPr>
          <w:rFonts w:hint="eastAsia" w:ascii="仿宋_GB2312" w:hAnsi="仿宋_GB2312" w:eastAsia="仿宋_GB2312" w:cs="仿宋_GB2312"/>
          <w:bCs/>
          <w:color w:val="000000"/>
          <w:sz w:val="24"/>
        </w:rPr>
        <w:t>（服务周期）：自签订合同之日起</w:t>
      </w:r>
      <w:r>
        <w:rPr>
          <w:rFonts w:ascii="仿宋_GB2312" w:hAnsi="宋体" w:eastAsia="仿宋_GB2312" w:cs="宋体"/>
          <w:color w:val="000000"/>
          <w:sz w:val="24"/>
        </w:rPr>
        <w:t>12个月</w:t>
      </w:r>
      <w:r>
        <w:rPr>
          <w:rFonts w:hint="eastAsia" w:ascii="仿宋_GB2312" w:hAnsi="仿宋_GB2312" w:eastAsia="仿宋_GB2312" w:cs="仿宋_GB2312"/>
          <w:bCs/>
          <w:color w:val="000000"/>
          <w:sz w:val="24"/>
        </w:rPr>
        <w:t>。</w:t>
      </w:r>
    </w:p>
    <w:p w14:paraId="1074DF40">
      <w:pPr>
        <w:pStyle w:val="27"/>
        <w:ind w:firstLine="482"/>
        <w:rPr>
          <w:rFonts w:hint="eastAsia" w:ascii="仿宋_GB2312" w:hAnsi="宋体" w:eastAsia="仿宋_GB2312" w:cs="仿宋"/>
          <w:b/>
          <w:bCs/>
          <w:sz w:val="24"/>
        </w:rPr>
      </w:pPr>
      <w:r>
        <w:rPr>
          <w:rFonts w:hint="eastAsia" w:ascii="仿宋_GB2312" w:hAnsi="宋体" w:eastAsia="仿宋_GB2312" w:cs="仿宋"/>
          <w:b/>
          <w:bCs/>
          <w:sz w:val="24"/>
        </w:rPr>
        <w:t>二、供应商资格要求：</w:t>
      </w:r>
    </w:p>
    <w:p w14:paraId="5B6166A1">
      <w:pPr>
        <w:snapToGrid w:val="0"/>
        <w:spacing w:line="44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 xml:space="preserve">1、具有独立承担民事责任的能力（需提供营业执照副本复印件加盖公章，事业单位需提供事业单位法人证书复印件加盖公章)； </w:t>
      </w:r>
    </w:p>
    <w:p w14:paraId="3C987A83">
      <w:pPr>
        <w:snapToGrid w:val="0"/>
        <w:spacing w:line="44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2、具有良好的商业信誉和健全的财务会计制度（需提供 202</w:t>
      </w:r>
      <w:r>
        <w:rPr>
          <w:rFonts w:hint="eastAsia" w:ascii="仿宋_GB2312" w:hAnsi="宋体" w:eastAsia="仿宋_GB2312" w:cs="宋体"/>
          <w:color w:val="000000"/>
          <w:sz w:val="24"/>
          <w:lang w:val="en-US" w:eastAsia="zh-CN"/>
        </w:rPr>
        <w:t>5</w:t>
      </w:r>
      <w:r>
        <w:rPr>
          <w:rFonts w:hint="eastAsia" w:ascii="仿宋_GB2312" w:hAnsi="宋体" w:eastAsia="仿宋_GB2312" w:cs="宋体"/>
          <w:color w:val="000000"/>
          <w:sz w:val="24"/>
        </w:rPr>
        <w:t xml:space="preserve"> 年 6 月至今任意 1 个月的财务报表，或 2022至</w:t>
      </w:r>
      <w:r>
        <w:rPr>
          <w:rFonts w:hint="eastAsia" w:ascii="仿宋_GB2312" w:hAnsi="宋体" w:eastAsia="仿宋_GB2312" w:cs="宋体"/>
          <w:color w:val="000000"/>
          <w:sz w:val="24"/>
          <w:lang w:val="en-US" w:eastAsia="zh-CN"/>
        </w:rPr>
        <w:t>今</w:t>
      </w:r>
      <w:r>
        <w:rPr>
          <w:rFonts w:hint="eastAsia" w:ascii="仿宋_GB2312" w:hAnsi="宋体" w:eastAsia="仿宋_GB2312" w:cs="宋体"/>
          <w:color w:val="000000"/>
          <w:sz w:val="24"/>
        </w:rPr>
        <w:t>任一年度经会计师事务所审计的财务报告复印件（至少含资产负债表和利润表（或损益表））并加盖公章，二者任选其一即可）；</w:t>
      </w:r>
    </w:p>
    <w:p w14:paraId="4510A1B2">
      <w:pPr>
        <w:snapToGrid w:val="0"/>
        <w:spacing w:line="44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3、有依法缴纳税收和社会保障资金的良好记录（需提供202</w:t>
      </w:r>
      <w:r>
        <w:rPr>
          <w:rFonts w:hint="eastAsia" w:ascii="仿宋_GB2312" w:hAnsi="宋体" w:eastAsia="仿宋_GB2312" w:cs="宋体"/>
          <w:color w:val="000000"/>
          <w:sz w:val="24"/>
          <w:lang w:val="en-US" w:eastAsia="zh-CN"/>
        </w:rPr>
        <w:t>5</w:t>
      </w:r>
      <w:r>
        <w:rPr>
          <w:rFonts w:hint="eastAsia" w:ascii="仿宋_GB2312" w:hAnsi="宋体" w:eastAsia="仿宋_GB2312" w:cs="宋体"/>
          <w:color w:val="000000"/>
          <w:sz w:val="24"/>
        </w:rPr>
        <w:t>年6月至今任意1个月的税收、社保记录凭证并加盖公章）；</w:t>
      </w:r>
    </w:p>
    <w:p w14:paraId="506DBD8E">
      <w:pPr>
        <w:snapToGrid w:val="0"/>
        <w:spacing w:line="44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4、近三年内经营活动中无重大违法记录（需提供供应商书面声明，营业执照不满三年的，按照营业执照注册年限起算）；</w:t>
      </w:r>
    </w:p>
    <w:p w14:paraId="33C5CA3A">
      <w:pPr>
        <w:snapToGrid w:val="0"/>
        <w:spacing w:line="44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5、具有履行合同所必需的设备和专业技术能力（提供承诺函原件，格式自拟）；</w:t>
      </w:r>
    </w:p>
    <w:p w14:paraId="65F952D7">
      <w:pPr>
        <w:snapToGrid w:val="0"/>
        <w:spacing w:line="44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6、未被“信用中国”网（www.creditchina.gov.cn）列入失信执行人、重大税收违法案件当事人名单、政府采购严重违法失信行为记录名单（提供网页截图并加盖单位公章）。</w:t>
      </w:r>
    </w:p>
    <w:p w14:paraId="432AA0FF">
      <w:pPr>
        <w:snapToGrid w:val="0"/>
        <w:spacing w:line="44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7、本项目不接受联合体。</w:t>
      </w:r>
    </w:p>
    <w:p w14:paraId="0B42383E">
      <w:pPr>
        <w:pStyle w:val="27"/>
        <w:ind w:firstLine="482"/>
        <w:rPr>
          <w:rFonts w:hint="eastAsia" w:ascii="仿宋_GB2312" w:hAnsi="宋体" w:eastAsia="仿宋_GB2312" w:cs="仿宋"/>
          <w:b/>
          <w:bCs/>
          <w:sz w:val="24"/>
        </w:rPr>
      </w:pPr>
      <w:r>
        <w:rPr>
          <w:rFonts w:hint="eastAsia" w:ascii="仿宋_GB2312" w:hAnsi="宋体" w:eastAsia="仿宋_GB2312" w:cs="仿宋"/>
          <w:b/>
          <w:bCs/>
          <w:sz w:val="24"/>
        </w:rPr>
        <w:t>三、采购需求</w:t>
      </w:r>
    </w:p>
    <w:p w14:paraId="5198D358">
      <w:pPr>
        <w:snapToGrid w:val="0"/>
        <w:spacing w:line="44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（一）</w:t>
      </w:r>
      <w:r>
        <w:rPr>
          <w:rFonts w:ascii="仿宋_GB2312" w:hAnsi="宋体" w:eastAsia="仿宋_GB2312" w:cs="宋体"/>
          <w:color w:val="000000"/>
          <w:sz w:val="24"/>
        </w:rPr>
        <w:t>定制软件研发</w:t>
      </w:r>
      <w:r>
        <w:rPr>
          <w:rFonts w:hint="eastAsia" w:ascii="仿宋_GB2312" w:hAnsi="宋体" w:eastAsia="仿宋_GB2312" w:cs="宋体"/>
          <w:color w:val="000000"/>
          <w:sz w:val="24"/>
        </w:rPr>
        <w:t>。</w:t>
      </w:r>
    </w:p>
    <w:p w14:paraId="045CAE93">
      <w:pPr>
        <w:snapToGrid w:val="0"/>
        <w:spacing w:line="44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1.</w:t>
      </w:r>
      <w:r>
        <w:rPr>
          <w:rFonts w:ascii="仿宋_GB2312" w:hAnsi="宋体" w:eastAsia="仿宋_GB2312" w:cs="宋体"/>
          <w:color w:val="000000"/>
          <w:sz w:val="24"/>
        </w:rPr>
        <w:t>耕地</w:t>
      </w:r>
      <w:r>
        <w:rPr>
          <w:rFonts w:hint="eastAsia" w:ascii="仿宋_GB2312" w:hAnsi="宋体" w:eastAsia="仿宋_GB2312" w:cs="宋体"/>
          <w:color w:val="000000"/>
          <w:sz w:val="24"/>
        </w:rPr>
        <w:t>编码。</w:t>
      </w:r>
    </w:p>
    <w:p w14:paraId="5399C2AF">
      <w:pPr>
        <w:snapToGrid w:val="0"/>
        <w:spacing w:line="440" w:lineRule="exact"/>
        <w:ind w:firstLine="480" w:firstLineChars="200"/>
        <w:rPr>
          <w:rFonts w:hint="eastAsia" w:ascii="仿宋_GB2312" w:hAnsi="宋体" w:eastAsia="仿宋_GB2312" w:cs="宋体"/>
          <w:color w:val="000000"/>
          <w:sz w:val="24"/>
        </w:rPr>
      </w:pPr>
      <w:r>
        <w:rPr>
          <w:rFonts w:ascii="仿宋_GB2312" w:hAnsi="宋体" w:eastAsia="仿宋_GB2312" w:cs="宋体"/>
          <w:color w:val="000000"/>
          <w:sz w:val="24"/>
        </w:rPr>
        <w:t>以“耕地编码”作为串联全域耕地保护“划、建、管、补、平、护”全环节、全链条的唯一管理标识，实现耕地的精细化管理。主要包含耕地编码与设施农业用地管理平台、耕地资源空间“一张专题图”建设、耕地编码空间编码服务、耕地编码综合服务、耕地编码公共服务建设等</w:t>
      </w:r>
      <w:r>
        <w:rPr>
          <w:rFonts w:hint="eastAsia" w:ascii="仿宋_GB2312" w:hAnsi="宋体" w:eastAsia="仿宋_GB2312" w:cs="宋体"/>
          <w:color w:val="000000"/>
          <w:sz w:val="24"/>
        </w:rPr>
        <w:t>五</w:t>
      </w:r>
      <w:r>
        <w:rPr>
          <w:rFonts w:ascii="仿宋_GB2312" w:hAnsi="宋体" w:eastAsia="仿宋_GB2312" w:cs="宋体"/>
          <w:color w:val="000000"/>
          <w:sz w:val="24"/>
        </w:rPr>
        <w:t>个</w:t>
      </w:r>
      <w:r>
        <w:rPr>
          <w:rFonts w:hint="eastAsia" w:ascii="仿宋_GB2312" w:hAnsi="宋体" w:eastAsia="仿宋_GB2312" w:cs="宋体"/>
          <w:color w:val="000000"/>
          <w:sz w:val="24"/>
          <w:lang w:val="en-US" w:eastAsia="zh-CN"/>
        </w:rPr>
        <w:t>子</w:t>
      </w:r>
      <w:r>
        <w:rPr>
          <w:rFonts w:ascii="仿宋_GB2312" w:hAnsi="宋体" w:eastAsia="仿宋_GB2312" w:cs="宋体"/>
          <w:color w:val="000000"/>
          <w:sz w:val="24"/>
        </w:rPr>
        <w:t>模块</w:t>
      </w:r>
      <w:r>
        <w:rPr>
          <w:rFonts w:hint="eastAsia" w:ascii="仿宋_GB2312" w:hAnsi="宋体" w:eastAsia="仿宋_GB2312" w:cs="宋体"/>
          <w:color w:val="000000"/>
          <w:sz w:val="24"/>
        </w:rPr>
        <w:t>。以实现对耕地全域、全周期的精细化管护，规范设施农用地备案以及加强用地服务。</w:t>
      </w:r>
    </w:p>
    <w:p w14:paraId="182F168C">
      <w:pPr>
        <w:snapToGrid w:val="0"/>
        <w:spacing w:line="44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2.</w:t>
      </w:r>
      <w:r>
        <w:rPr>
          <w:rFonts w:ascii="仿宋_GB2312" w:hAnsi="宋体" w:eastAsia="仿宋_GB2312" w:cs="宋体"/>
          <w:color w:val="000000"/>
          <w:sz w:val="24"/>
        </w:rPr>
        <w:t>设施农用地管理</w:t>
      </w:r>
      <w:r>
        <w:rPr>
          <w:rFonts w:hint="eastAsia" w:ascii="仿宋_GB2312" w:hAnsi="宋体" w:eastAsia="仿宋_GB2312" w:cs="宋体"/>
          <w:color w:val="000000"/>
          <w:sz w:val="24"/>
        </w:rPr>
        <w:t>应用。</w:t>
      </w:r>
    </w:p>
    <w:p w14:paraId="0210081F">
      <w:pPr>
        <w:snapToGrid w:val="0"/>
        <w:spacing w:line="440" w:lineRule="exact"/>
        <w:ind w:firstLine="480" w:firstLineChars="200"/>
        <w:rPr>
          <w:rFonts w:hint="eastAsia" w:ascii="仿宋_GB2312" w:hAnsi="宋体" w:eastAsia="仿宋_GB2312" w:cs="宋体"/>
          <w:color w:val="000000"/>
          <w:sz w:val="24"/>
        </w:rPr>
      </w:pPr>
      <w:r>
        <w:rPr>
          <w:rFonts w:ascii="仿宋_GB2312" w:hAnsi="宋体" w:eastAsia="仿宋_GB2312" w:cs="宋体"/>
          <w:color w:val="000000"/>
          <w:sz w:val="24"/>
        </w:rPr>
        <w:t>以实现对设施农业项目用地“全周期、精细化、高效率”备案管理为目标，构建功能全面、信息完备的设施农用地管理应用，严格界定设施农用地范围，合理确定设施农用地规模，优化设施农用地管理，规范设施农用地备案以及加强用地服务与动态监测监管。包括系统首页、项目备案（取得项目阶段）、设施建成阶段、变更项目、项目审核、系统管理等六个</w:t>
      </w:r>
      <w:r>
        <w:rPr>
          <w:rFonts w:hint="eastAsia" w:ascii="仿宋_GB2312" w:hAnsi="宋体" w:eastAsia="仿宋_GB2312" w:cs="宋体"/>
          <w:color w:val="000000"/>
          <w:sz w:val="24"/>
          <w:lang w:val="en-US" w:eastAsia="zh-CN"/>
        </w:rPr>
        <w:t>子</w:t>
      </w:r>
      <w:r>
        <w:rPr>
          <w:rFonts w:ascii="仿宋_GB2312" w:hAnsi="宋体" w:eastAsia="仿宋_GB2312" w:cs="宋体"/>
          <w:color w:val="000000"/>
          <w:sz w:val="24"/>
        </w:rPr>
        <w:t>模块。</w:t>
      </w:r>
    </w:p>
    <w:p w14:paraId="69E30C03">
      <w:pPr>
        <w:numPr>
          <w:ilvl w:val="0"/>
          <w:numId w:val="1"/>
        </w:numPr>
        <w:spacing w:line="440" w:lineRule="exact"/>
        <w:ind w:firstLine="480" w:firstLineChars="200"/>
        <w:jc w:val="left"/>
        <w:rPr>
          <w:rFonts w:hint="eastAsia" w:ascii="仿宋_GB2312" w:hAnsi="宋体" w:eastAsia="仿宋_GB2312" w:cs="宋体"/>
          <w:color w:val="000000"/>
          <w:sz w:val="24"/>
        </w:rPr>
      </w:pPr>
      <w:r>
        <w:rPr>
          <w:rFonts w:ascii="仿宋_GB2312" w:hAnsi="宋体" w:eastAsia="仿宋_GB2312" w:cs="宋体"/>
          <w:color w:val="000000"/>
          <w:sz w:val="24"/>
        </w:rPr>
        <w:t>其他服务要求</w:t>
      </w:r>
    </w:p>
    <w:p w14:paraId="6C168107">
      <w:pPr>
        <w:snapToGrid w:val="0"/>
        <w:spacing w:line="44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1.接口研发及系统集成</w:t>
      </w:r>
    </w:p>
    <w:p w14:paraId="1733EAF4">
      <w:pPr>
        <w:snapToGrid w:val="0"/>
        <w:spacing w:line="440" w:lineRule="exact"/>
        <w:ind w:firstLine="480" w:firstLineChars="200"/>
        <w:rPr>
          <w:rFonts w:hint="eastAsia" w:ascii="仿宋_GB2312" w:hAnsi="宋体" w:eastAsia="仿宋_GB2312" w:cs="宋体"/>
          <w:color w:val="000000"/>
          <w:sz w:val="24"/>
        </w:rPr>
      </w:pPr>
      <w:r>
        <w:rPr>
          <w:rFonts w:ascii="仿宋_GB2312" w:hAnsi="宋体" w:eastAsia="仿宋_GB2312" w:cs="宋体"/>
          <w:color w:val="000000"/>
          <w:sz w:val="24"/>
        </w:rPr>
        <w:t>系统开发过程中将</w:t>
      </w:r>
      <w:r>
        <w:rPr>
          <w:rFonts w:hint="eastAsia" w:ascii="仿宋_GB2312" w:hAnsi="宋体" w:eastAsia="仿宋_GB2312" w:cs="宋体"/>
          <w:color w:val="000000"/>
          <w:sz w:val="24"/>
        </w:rPr>
        <w:t>按要求</w:t>
      </w:r>
      <w:r>
        <w:rPr>
          <w:rFonts w:ascii="仿宋_GB2312" w:hAnsi="宋体" w:eastAsia="仿宋_GB2312" w:cs="宋体"/>
          <w:color w:val="000000"/>
          <w:sz w:val="24"/>
        </w:rPr>
        <w:t>与“海政通”“海易办”对接，开发单位需配合做好系统集成工作，并完成所需的接口开发。</w:t>
      </w:r>
    </w:p>
    <w:p w14:paraId="2236237E">
      <w:pPr>
        <w:snapToGrid w:val="0"/>
        <w:spacing w:line="44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2.</w:t>
      </w:r>
      <w:r>
        <w:rPr>
          <w:rFonts w:ascii="仿宋_GB2312" w:hAnsi="宋体" w:eastAsia="仿宋_GB2312" w:cs="宋体"/>
          <w:color w:val="000000"/>
          <w:sz w:val="24"/>
        </w:rPr>
        <w:t>商务要求</w:t>
      </w:r>
    </w:p>
    <w:p w14:paraId="54506B66">
      <w:pPr>
        <w:snapToGrid w:val="0"/>
        <w:spacing w:line="44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（1）</w:t>
      </w:r>
      <w:r>
        <w:rPr>
          <w:rFonts w:ascii="仿宋_GB2312" w:hAnsi="宋体" w:eastAsia="仿宋_GB2312" w:cs="宋体"/>
          <w:color w:val="000000"/>
          <w:sz w:val="24"/>
        </w:rPr>
        <w:t>合同履行期限（服务时间）：自签订合同之日起12个月内完成软件系统的开发，达到初步验收要求并申请初步验收。自项目竣工验收通过之日起算，软件系统提供</w:t>
      </w:r>
      <w:r>
        <w:rPr>
          <w:rFonts w:hint="eastAsia" w:ascii="仿宋_GB2312" w:hAnsi="宋体" w:eastAsia="仿宋_GB2312" w:cs="宋体"/>
          <w:color w:val="000000"/>
          <w:sz w:val="24"/>
        </w:rPr>
        <w:t>1</w:t>
      </w:r>
      <w:r>
        <w:rPr>
          <w:rFonts w:ascii="仿宋_GB2312" w:hAnsi="宋体" w:eastAsia="仿宋_GB2312" w:cs="宋体"/>
          <w:color w:val="000000"/>
          <w:sz w:val="24"/>
        </w:rPr>
        <w:t>年免费质保服务。</w:t>
      </w:r>
    </w:p>
    <w:p w14:paraId="75417415">
      <w:pPr>
        <w:snapToGrid w:val="0"/>
        <w:spacing w:line="44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(2)</w:t>
      </w:r>
      <w:r>
        <w:rPr>
          <w:rFonts w:ascii="仿宋_GB2312" w:hAnsi="宋体" w:eastAsia="仿宋_GB2312" w:cs="宋体"/>
          <w:color w:val="000000"/>
          <w:sz w:val="24"/>
        </w:rPr>
        <w:t>合同履行地点（服务地点）：</w:t>
      </w:r>
      <w:r>
        <w:rPr>
          <w:rFonts w:hint="eastAsia" w:ascii="仿宋_GB2312" w:hAnsi="宋体" w:eastAsia="仿宋_GB2312" w:cs="宋体"/>
          <w:color w:val="000000"/>
          <w:sz w:val="24"/>
        </w:rPr>
        <w:t>海口市。</w:t>
      </w:r>
    </w:p>
    <w:p w14:paraId="31C12873">
      <w:pPr>
        <w:snapToGrid w:val="0"/>
        <w:spacing w:line="440" w:lineRule="exact"/>
        <w:ind w:firstLine="480" w:firstLineChars="200"/>
        <w:rPr>
          <w:rFonts w:hint="eastAsia" w:ascii="仿宋_GB2312" w:hAnsi="宋体" w:eastAsia="仿宋_GB2312" w:cs="宋体"/>
          <w:color w:val="000000"/>
          <w:sz w:val="24"/>
        </w:rPr>
      </w:pPr>
      <w:r>
        <w:rPr>
          <w:rFonts w:ascii="仿宋_GB2312" w:hAnsi="宋体" w:eastAsia="仿宋_GB2312" w:cs="宋体"/>
          <w:color w:val="000000"/>
          <w:sz w:val="24"/>
        </w:rPr>
        <w:t>(3)安全标准：符合国家、地方和行业的相关政策、法规。</w:t>
      </w:r>
    </w:p>
    <w:p w14:paraId="40235EE4">
      <w:pPr>
        <w:snapToGrid w:val="0"/>
        <w:spacing w:line="440" w:lineRule="exact"/>
        <w:ind w:firstLine="480" w:firstLineChars="200"/>
        <w:rPr>
          <w:rFonts w:hint="eastAsia" w:ascii="仿宋_GB2312" w:hAnsi="宋体" w:eastAsia="仿宋_GB2312" w:cs="宋体"/>
          <w:color w:val="000000"/>
          <w:sz w:val="24"/>
        </w:rPr>
      </w:pPr>
      <w:r>
        <w:rPr>
          <w:rFonts w:ascii="仿宋_GB2312" w:hAnsi="宋体" w:eastAsia="仿宋_GB2312" w:cs="宋体"/>
          <w:color w:val="000000"/>
          <w:sz w:val="24"/>
        </w:rPr>
        <w:t>(4)验收方法及标准：按本</w:t>
      </w:r>
      <w:r>
        <w:rPr>
          <w:rFonts w:hint="eastAsia" w:ascii="仿宋_GB2312" w:hAnsi="宋体" w:eastAsia="仿宋_GB2312" w:cs="宋体"/>
          <w:color w:val="000000"/>
          <w:sz w:val="24"/>
        </w:rPr>
        <w:t>采购</w:t>
      </w:r>
      <w:r>
        <w:rPr>
          <w:rFonts w:ascii="仿宋_GB2312" w:hAnsi="宋体" w:eastAsia="仿宋_GB2312" w:cs="宋体"/>
          <w:color w:val="000000"/>
          <w:sz w:val="24"/>
        </w:rPr>
        <w:t>文件和投标文件的内容及国家、地方和行业的相关政</w:t>
      </w:r>
    </w:p>
    <w:p w14:paraId="1CB22AE0">
      <w:pPr>
        <w:snapToGrid w:val="0"/>
        <w:spacing w:line="440" w:lineRule="exact"/>
        <w:ind w:firstLine="480" w:firstLineChars="200"/>
        <w:rPr>
          <w:rFonts w:hint="eastAsia" w:ascii="仿宋_GB2312" w:hAnsi="宋体" w:eastAsia="仿宋_GB2312" w:cs="宋体"/>
          <w:color w:val="000000"/>
          <w:sz w:val="24"/>
        </w:rPr>
      </w:pPr>
      <w:r>
        <w:rPr>
          <w:rFonts w:ascii="仿宋_GB2312" w:hAnsi="宋体" w:eastAsia="仿宋_GB2312" w:cs="宋体"/>
          <w:color w:val="000000"/>
          <w:sz w:val="24"/>
        </w:rPr>
        <w:t>策、法规实施。</w:t>
      </w:r>
    </w:p>
    <w:p w14:paraId="0BEE922E">
      <w:pPr>
        <w:snapToGrid w:val="0"/>
        <w:spacing w:line="44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四、公告发布</w:t>
      </w:r>
    </w:p>
    <w:p w14:paraId="3A17C055">
      <w:pPr>
        <w:snapToGrid w:val="0"/>
        <w:spacing w:line="420" w:lineRule="exact"/>
        <w:ind w:firstLine="480" w:firstLineChars="200"/>
        <w:rPr>
          <w:rFonts w:hint="eastAsia" w:ascii="仿宋_GB2312" w:hAnsi="仿宋_GB2312" w:eastAsia="仿宋_GB2312" w:cs="仿宋_GB2312"/>
          <w:bCs/>
          <w:color w:val="000000"/>
          <w:kern w:val="0"/>
          <w:sz w:val="24"/>
          <w:highlight w:val="none"/>
        </w:rPr>
      </w:pPr>
      <w:r>
        <w:rPr>
          <w:rFonts w:hint="eastAsia" w:ascii="仿宋_GB2312" w:hAnsi="仿宋_GB2312" w:eastAsia="仿宋_GB2312" w:cs="仿宋_GB2312"/>
          <w:bCs/>
          <w:color w:val="000000"/>
          <w:kern w:val="0"/>
          <w:sz w:val="24"/>
          <w:highlight w:val="none"/>
        </w:rPr>
        <w:t>时间：202</w:t>
      </w:r>
      <w:r>
        <w:rPr>
          <w:rFonts w:hint="eastAsia" w:ascii="仿宋_GB2312" w:hAnsi="仿宋_GB2312" w:eastAsia="仿宋_GB2312" w:cs="仿宋_GB2312"/>
          <w:bCs/>
          <w:color w:val="000000"/>
          <w:kern w:val="0"/>
          <w:sz w:val="24"/>
          <w:highlight w:val="none"/>
          <w:lang w:val="en-US" w:eastAsia="zh-CN"/>
        </w:rPr>
        <w:t>6</w:t>
      </w:r>
      <w:r>
        <w:rPr>
          <w:rFonts w:hint="eastAsia" w:ascii="仿宋_GB2312" w:hAnsi="仿宋_GB2312" w:eastAsia="仿宋_GB2312" w:cs="仿宋_GB2312"/>
          <w:bCs/>
          <w:color w:val="000000"/>
          <w:kern w:val="0"/>
          <w:sz w:val="24"/>
          <w:highlight w:val="none"/>
        </w:rPr>
        <w:t xml:space="preserve">年 </w:t>
      </w:r>
      <w:r>
        <w:rPr>
          <w:rFonts w:hint="eastAsia" w:ascii="仿宋_GB2312" w:hAnsi="仿宋_GB2312" w:eastAsia="仿宋_GB2312" w:cs="仿宋_GB2312"/>
          <w:bCs/>
          <w:color w:val="000000"/>
          <w:kern w:val="0"/>
          <w:sz w:val="24"/>
          <w:highlight w:val="none"/>
          <w:lang w:val="en-US" w:eastAsia="zh-CN"/>
        </w:rPr>
        <w:t>1</w:t>
      </w:r>
      <w:r>
        <w:rPr>
          <w:rFonts w:hint="eastAsia" w:ascii="仿宋_GB2312" w:hAnsi="仿宋_GB2312" w:eastAsia="仿宋_GB2312" w:cs="仿宋_GB2312"/>
          <w:bCs/>
          <w:color w:val="000000"/>
          <w:kern w:val="0"/>
          <w:sz w:val="24"/>
          <w:highlight w:val="none"/>
        </w:rPr>
        <w:t xml:space="preserve">月 </w:t>
      </w:r>
      <w:r>
        <w:rPr>
          <w:rFonts w:hint="eastAsia" w:ascii="仿宋_GB2312" w:hAnsi="仿宋_GB2312" w:eastAsia="仿宋_GB2312" w:cs="仿宋_GB2312"/>
          <w:bCs/>
          <w:color w:val="000000"/>
          <w:kern w:val="0"/>
          <w:sz w:val="24"/>
          <w:highlight w:val="none"/>
          <w:lang w:val="en-US" w:eastAsia="zh-CN"/>
        </w:rPr>
        <w:t>12</w:t>
      </w:r>
      <w:r>
        <w:rPr>
          <w:rFonts w:hint="eastAsia" w:ascii="仿宋_GB2312" w:hAnsi="仿宋_GB2312" w:eastAsia="仿宋_GB2312" w:cs="仿宋_GB2312"/>
          <w:bCs/>
          <w:color w:val="000000"/>
          <w:kern w:val="0"/>
          <w:sz w:val="24"/>
          <w:highlight w:val="none"/>
        </w:rPr>
        <w:t>日至202</w:t>
      </w:r>
      <w:r>
        <w:rPr>
          <w:rFonts w:hint="eastAsia" w:ascii="仿宋_GB2312" w:hAnsi="仿宋_GB2312" w:eastAsia="仿宋_GB2312" w:cs="仿宋_GB2312"/>
          <w:bCs/>
          <w:color w:val="000000"/>
          <w:kern w:val="0"/>
          <w:sz w:val="24"/>
          <w:highlight w:val="none"/>
          <w:lang w:val="en-US" w:eastAsia="zh-CN"/>
        </w:rPr>
        <w:t>6</w:t>
      </w:r>
      <w:r>
        <w:rPr>
          <w:rFonts w:hint="eastAsia" w:ascii="仿宋_GB2312" w:hAnsi="仿宋_GB2312" w:eastAsia="仿宋_GB2312" w:cs="仿宋_GB2312"/>
          <w:bCs/>
          <w:color w:val="000000"/>
          <w:kern w:val="0"/>
          <w:sz w:val="24"/>
          <w:highlight w:val="none"/>
        </w:rPr>
        <w:t xml:space="preserve">年 </w:t>
      </w:r>
      <w:r>
        <w:rPr>
          <w:rFonts w:hint="eastAsia" w:ascii="仿宋_GB2312" w:hAnsi="仿宋_GB2312" w:eastAsia="仿宋_GB2312" w:cs="仿宋_GB2312"/>
          <w:bCs/>
          <w:color w:val="000000"/>
          <w:kern w:val="0"/>
          <w:sz w:val="24"/>
          <w:highlight w:val="none"/>
          <w:lang w:val="en-US" w:eastAsia="zh-CN"/>
        </w:rPr>
        <w:t>1</w:t>
      </w:r>
      <w:r>
        <w:rPr>
          <w:rFonts w:hint="eastAsia" w:ascii="仿宋_GB2312" w:hAnsi="仿宋_GB2312" w:eastAsia="仿宋_GB2312" w:cs="仿宋_GB2312"/>
          <w:bCs/>
          <w:color w:val="000000"/>
          <w:kern w:val="0"/>
          <w:sz w:val="24"/>
          <w:highlight w:val="none"/>
        </w:rPr>
        <w:t>月</w:t>
      </w:r>
      <w:r>
        <w:rPr>
          <w:rFonts w:hint="eastAsia" w:ascii="仿宋_GB2312" w:hAnsi="仿宋_GB2312" w:eastAsia="仿宋_GB2312" w:cs="仿宋_GB2312"/>
          <w:bCs/>
          <w:color w:val="000000"/>
          <w:kern w:val="0"/>
          <w:sz w:val="24"/>
          <w:highlight w:val="none"/>
          <w:lang w:val="en-US" w:eastAsia="zh-CN"/>
        </w:rPr>
        <w:t>14</w:t>
      </w:r>
      <w:r>
        <w:rPr>
          <w:rFonts w:hint="eastAsia" w:ascii="仿宋_GB2312" w:hAnsi="仿宋_GB2312" w:eastAsia="仿宋_GB2312" w:cs="仿宋_GB2312"/>
          <w:bCs/>
          <w:color w:val="000000"/>
          <w:kern w:val="0"/>
          <w:sz w:val="24"/>
          <w:highlight w:val="none"/>
        </w:rPr>
        <w:t xml:space="preserve">  日</w:t>
      </w:r>
      <w:r>
        <w:rPr>
          <w:rFonts w:hint="eastAsia" w:ascii="仿宋_GB2312" w:hAnsi="仿宋_GB2312" w:eastAsia="仿宋_GB2312" w:cs="仿宋_GB2312"/>
          <w:bCs/>
          <w:sz w:val="24"/>
          <w:highlight w:val="none"/>
        </w:rPr>
        <w:t>（北京时间，法定节假日除外）</w:t>
      </w:r>
      <w:r>
        <w:rPr>
          <w:rFonts w:hint="eastAsia" w:ascii="仿宋_GB2312" w:hAnsi="仿宋_GB2312" w:eastAsia="仿宋_GB2312" w:cs="仿宋_GB2312"/>
          <w:bCs/>
          <w:color w:val="000000"/>
          <w:kern w:val="0"/>
          <w:sz w:val="24"/>
          <w:highlight w:val="none"/>
        </w:rPr>
        <w:t>。</w:t>
      </w:r>
    </w:p>
    <w:p w14:paraId="37B5A27C">
      <w:pPr>
        <w:snapToGrid w:val="0"/>
        <w:spacing w:line="420" w:lineRule="exact"/>
        <w:ind w:firstLine="480" w:firstLineChars="200"/>
        <w:rPr>
          <w:rFonts w:hint="eastAsia" w:ascii="仿宋_GB2312" w:hAnsi="仿宋_GB2312" w:eastAsia="仿宋_GB2312" w:cs="仿宋_GB2312"/>
        </w:rPr>
      </w:pPr>
      <w:r>
        <w:rPr>
          <w:rFonts w:hint="eastAsia" w:ascii="仿宋_GB2312" w:hAnsi="仿宋_GB2312" w:eastAsia="仿宋_GB2312" w:cs="仿宋_GB2312"/>
          <w:bCs/>
          <w:color w:val="000000"/>
          <w:sz w:val="24"/>
        </w:rPr>
        <w:t>发布媒介：海南国源土地矿产勘测规划设计院有限公司官网（</w:t>
      </w:r>
      <w:r>
        <w:fldChar w:fldCharType="begin"/>
      </w:r>
      <w:r>
        <w:instrText xml:space="preserve"> HYPERLINK "http://www.hnlspd.com.cn/" </w:instrText>
      </w:r>
      <w:r>
        <w:fldChar w:fldCharType="separate"/>
      </w:r>
      <w:r>
        <w:rPr>
          <w:rFonts w:hint="eastAsia" w:ascii="仿宋_GB2312" w:hAnsi="仿宋_GB2312" w:eastAsia="仿宋_GB2312" w:cs="仿宋_GB2312"/>
          <w:bCs/>
          <w:color w:val="000000"/>
          <w:sz w:val="24"/>
        </w:rPr>
        <w:t>http://www.hnlspd.com.cn</w:t>
      </w:r>
      <w:r>
        <w:rPr>
          <w:rFonts w:hint="eastAsia" w:ascii="仿宋_GB2312" w:hAnsi="仿宋_GB2312" w:eastAsia="仿宋_GB2312" w:cs="仿宋_GB2312"/>
          <w:bCs/>
          <w:color w:val="000000"/>
          <w:sz w:val="24"/>
        </w:rPr>
        <w:fldChar w:fldCharType="end"/>
      </w:r>
      <w:r>
        <w:rPr>
          <w:rFonts w:hint="eastAsia" w:ascii="仿宋_GB2312" w:hAnsi="仿宋_GB2312" w:eastAsia="仿宋_GB2312" w:cs="仿宋_GB2312"/>
          <w:bCs/>
          <w:color w:val="000000"/>
          <w:sz w:val="24"/>
        </w:rPr>
        <w:t>）。</w:t>
      </w:r>
    </w:p>
    <w:p w14:paraId="30023B18">
      <w:pPr>
        <w:pStyle w:val="27"/>
        <w:ind w:firstLine="482"/>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五、</w:t>
      </w:r>
      <w:r>
        <w:rPr>
          <w:rFonts w:hint="eastAsia" w:ascii="仿宋_GB2312" w:hAnsi="仿宋_GB2312" w:eastAsia="仿宋_GB2312" w:cs="仿宋_GB2312"/>
          <w:b/>
          <w:bCs/>
          <w:color w:val="000000"/>
          <w:sz w:val="24"/>
          <w:lang w:eastAsia="zh-CN"/>
        </w:rPr>
        <w:t>报名文件</w:t>
      </w:r>
      <w:r>
        <w:rPr>
          <w:rFonts w:hint="eastAsia" w:ascii="仿宋_GB2312" w:hAnsi="仿宋_GB2312" w:eastAsia="仿宋_GB2312" w:cs="仿宋_GB2312"/>
          <w:b/>
          <w:bCs/>
          <w:color w:val="000000"/>
          <w:sz w:val="24"/>
        </w:rPr>
        <w:t>提交</w:t>
      </w:r>
    </w:p>
    <w:p w14:paraId="57171602">
      <w:pPr>
        <w:snapToGrid w:val="0"/>
        <w:spacing w:line="44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lang w:eastAsia="zh-CN"/>
        </w:rPr>
        <w:t>报名文件</w:t>
      </w:r>
      <w:r>
        <w:rPr>
          <w:rFonts w:hint="eastAsia" w:ascii="仿宋_GB2312" w:hAnsi="宋体" w:eastAsia="仿宋_GB2312" w:cs="宋体"/>
          <w:color w:val="000000"/>
          <w:sz w:val="24"/>
        </w:rPr>
        <w:t>提交方式：采用现场递交或快递邮寄</w:t>
      </w:r>
    </w:p>
    <w:p w14:paraId="4511B64C">
      <w:pPr>
        <w:snapToGrid w:val="0"/>
        <w:spacing w:line="44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lang w:eastAsia="zh-CN"/>
        </w:rPr>
        <w:t>报名文件</w:t>
      </w:r>
      <w:r>
        <w:rPr>
          <w:rFonts w:hint="eastAsia" w:ascii="仿宋_GB2312" w:hAnsi="宋体" w:eastAsia="仿宋_GB2312" w:cs="宋体"/>
          <w:color w:val="000000"/>
          <w:sz w:val="24"/>
        </w:rPr>
        <w:t>提交截止时间：202</w:t>
      </w:r>
      <w:r>
        <w:rPr>
          <w:rFonts w:hint="eastAsia" w:ascii="仿宋_GB2312" w:hAnsi="宋体" w:eastAsia="仿宋_GB2312" w:cs="宋体"/>
          <w:color w:val="000000"/>
          <w:sz w:val="24"/>
          <w:lang w:val="en-US" w:eastAsia="zh-CN"/>
        </w:rPr>
        <w:t>6</w:t>
      </w:r>
      <w:r>
        <w:rPr>
          <w:rFonts w:hint="eastAsia" w:ascii="仿宋_GB2312" w:hAnsi="宋体" w:eastAsia="仿宋_GB2312" w:cs="宋体"/>
          <w:color w:val="000000"/>
          <w:sz w:val="24"/>
        </w:rPr>
        <w:t>年1月</w:t>
      </w:r>
      <w:r>
        <w:rPr>
          <w:rFonts w:hint="eastAsia" w:ascii="仿宋_GB2312" w:hAnsi="宋体" w:eastAsia="仿宋_GB2312" w:cs="宋体"/>
          <w:color w:val="000000"/>
          <w:sz w:val="24"/>
          <w:lang w:val="en-US" w:eastAsia="zh-CN"/>
        </w:rPr>
        <w:t>14</w:t>
      </w:r>
      <w:r>
        <w:rPr>
          <w:rFonts w:hint="eastAsia" w:ascii="仿宋_GB2312" w:hAnsi="宋体" w:eastAsia="仿宋_GB2312" w:cs="宋体"/>
          <w:color w:val="000000"/>
          <w:sz w:val="24"/>
        </w:rPr>
        <w:t>日17:30（北京时间）</w:t>
      </w:r>
    </w:p>
    <w:p w14:paraId="67377610">
      <w:pPr>
        <w:snapToGrid w:val="0"/>
        <w:spacing w:line="44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lang w:eastAsia="zh-CN"/>
        </w:rPr>
        <w:t>报名文件</w:t>
      </w:r>
      <w:r>
        <w:rPr>
          <w:rFonts w:hint="eastAsia" w:ascii="仿宋_GB2312" w:hAnsi="宋体" w:eastAsia="仿宋_GB2312" w:cs="宋体"/>
          <w:color w:val="000000"/>
          <w:sz w:val="24"/>
        </w:rPr>
        <w:t>提交地点：海南省海口市美兰区海府路73号农建友谊大厦906。</w:t>
      </w:r>
    </w:p>
    <w:p w14:paraId="6945F51B">
      <w:pPr>
        <w:pStyle w:val="27"/>
        <w:ind w:firstLine="482"/>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六、联系方式</w:t>
      </w:r>
    </w:p>
    <w:p w14:paraId="1C3CA7AA">
      <w:pPr>
        <w:snapToGrid w:val="0"/>
        <w:spacing w:line="44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采购人：海南国源土地矿产勘测规划设计院有限公司</w:t>
      </w:r>
    </w:p>
    <w:p w14:paraId="119ACA78">
      <w:pPr>
        <w:snapToGrid w:val="0"/>
        <w:spacing w:line="44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地 址：海口市美兰区海府路73号农建友谊大厦</w:t>
      </w:r>
    </w:p>
    <w:p w14:paraId="456D0ACB">
      <w:pPr>
        <w:widowControl/>
        <w:tabs>
          <w:tab w:val="center" w:pos="4715"/>
        </w:tabs>
        <w:spacing w:line="360" w:lineRule="auto"/>
        <w:ind w:firstLine="422" w:firstLineChars="176"/>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联系人：林先生</w:t>
      </w:r>
    </w:p>
    <w:p w14:paraId="3D35EB79">
      <w:pPr>
        <w:widowControl/>
        <w:tabs>
          <w:tab w:val="center" w:pos="4715"/>
        </w:tabs>
        <w:spacing w:line="360" w:lineRule="auto"/>
        <w:ind w:firstLine="422" w:firstLineChars="176"/>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电</w:t>
      </w:r>
      <w:r>
        <w:rPr>
          <w:rFonts w:eastAsia="仿宋_GB2312" w:cs="Calibri"/>
          <w:bCs/>
          <w:color w:val="000000"/>
          <w:sz w:val="24"/>
        </w:rPr>
        <w:t> </w:t>
      </w:r>
      <w:r>
        <w:rPr>
          <w:rFonts w:hint="eastAsia" w:ascii="仿宋_GB2312" w:hAnsi="仿宋_GB2312" w:eastAsia="仿宋_GB2312" w:cs="仿宋_GB2312"/>
          <w:bCs/>
          <w:color w:val="000000"/>
          <w:sz w:val="24"/>
        </w:rPr>
        <w:t>话：</w:t>
      </w:r>
      <w:bookmarkEnd w:id="2"/>
      <w:r>
        <w:rPr>
          <w:rFonts w:hint="eastAsia" w:ascii="仿宋_GB2312" w:hAnsi="仿宋_GB2312" w:eastAsia="仿宋_GB2312" w:cs="仿宋_GB2312"/>
          <w:bCs/>
          <w:color w:val="000000"/>
          <w:sz w:val="24"/>
        </w:rPr>
        <w:t>18789852273</w:t>
      </w:r>
    </w:p>
    <w:p w14:paraId="37BA47EF">
      <w:pPr>
        <w:rPr>
          <w:rFonts w:ascii="Times New Roman" w:hAnsi="Times New Roman"/>
          <w:color w:val="000000"/>
        </w:rPr>
      </w:pPr>
      <w:r>
        <w:rPr>
          <w:rFonts w:cs="仿宋"/>
          <w:bCs/>
          <w:color w:val="000000"/>
          <w:sz w:val="24"/>
        </w:rPr>
        <w:br w:type="page"/>
      </w:r>
    </w:p>
    <w:p w14:paraId="312F53C2">
      <w:pPr>
        <w:pStyle w:val="5"/>
        <w:bidi w:val="0"/>
        <w:jc w:val="center"/>
        <w:rPr>
          <w:rFonts w:hint="eastAsia" w:ascii="仿宋_GB2312" w:hAnsi="仿宋_GB2312" w:eastAsia="仿宋_GB2312" w:cs="仿宋_GB2312"/>
          <w:b/>
        </w:rPr>
      </w:pPr>
      <w:bookmarkStart w:id="4" w:name="_Toc8894"/>
      <w:r>
        <w:rPr>
          <w:rFonts w:hint="eastAsia" w:ascii="仿宋_GB2312" w:hAnsi="仿宋_GB2312" w:eastAsia="仿宋_GB2312" w:cs="仿宋_GB2312"/>
          <w:b/>
        </w:rPr>
        <w:t>第二部分  供应商须知</w:t>
      </w:r>
      <w:bookmarkEnd w:id="3"/>
      <w:bookmarkEnd w:id="4"/>
    </w:p>
    <w:p w14:paraId="5B91F4B6">
      <w:pPr>
        <w:pStyle w:val="27"/>
        <w:ind w:firstLine="482"/>
        <w:rPr>
          <w:rFonts w:hint="eastAsia" w:ascii="仿宋_GB2312" w:hAnsi="宋体" w:eastAsia="仿宋_GB2312" w:cs="仿宋"/>
          <w:b/>
          <w:bCs/>
          <w:sz w:val="24"/>
        </w:rPr>
      </w:pPr>
      <w:bookmarkStart w:id="5" w:name="_Toc433126993"/>
      <w:bookmarkStart w:id="6" w:name="_Toc217446043"/>
      <w:bookmarkStart w:id="7" w:name="_Toc183682352"/>
      <w:bookmarkStart w:id="8" w:name="_Toc183582215"/>
      <w:r>
        <w:rPr>
          <w:rFonts w:hint="eastAsia" w:ascii="仿宋_GB2312" w:hAnsi="宋体" w:eastAsia="仿宋_GB2312" w:cs="仿宋"/>
          <w:b/>
          <w:bCs/>
          <w:sz w:val="24"/>
        </w:rPr>
        <w:t>一、</w:t>
      </w:r>
      <w:bookmarkEnd w:id="5"/>
      <w:r>
        <w:rPr>
          <w:rFonts w:hint="eastAsia" w:ascii="仿宋_GB2312" w:hAnsi="宋体" w:eastAsia="仿宋_GB2312" w:cs="仿宋"/>
          <w:b/>
          <w:bCs/>
          <w:sz w:val="24"/>
        </w:rPr>
        <w:t>总则</w:t>
      </w:r>
    </w:p>
    <w:p w14:paraId="26500203">
      <w:pPr>
        <w:pStyle w:val="10"/>
        <w:adjustRightInd w:val="0"/>
        <w:snapToGrid w:val="0"/>
        <w:spacing w:line="440" w:lineRule="exact"/>
        <w:ind w:firstLine="480" w:firstLineChars="200"/>
        <w:rPr>
          <w:rFonts w:hint="eastAsia" w:ascii="仿宋_GB2312" w:hAnsi="仿宋_GB2312" w:eastAsia="仿宋_GB2312" w:cs="仿宋_GB2312"/>
          <w:color w:val="000000"/>
          <w:sz w:val="24"/>
        </w:rPr>
      </w:pPr>
      <w:bookmarkStart w:id="9" w:name="_Toc433126996"/>
      <w:r>
        <w:rPr>
          <w:rFonts w:hint="eastAsia" w:ascii="仿宋_GB2312" w:hAnsi="仿宋_GB2312" w:eastAsia="仿宋_GB2312" w:cs="仿宋_GB2312"/>
          <w:color w:val="000000"/>
          <w:sz w:val="24"/>
        </w:rPr>
        <w:t>1、供应商提交的报名文件以及供应商与采购人就有关来往函电均应使用中文。</w:t>
      </w:r>
    </w:p>
    <w:p w14:paraId="2754E3ED">
      <w:pPr>
        <w:pStyle w:val="10"/>
        <w:adjustRightInd w:val="0"/>
        <w:snapToGrid w:val="0"/>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2、报名文件应包括资质部分、商务部分、技术部分及报价等内容（凡有具体格式要求详见采购文件“第四章 </w:t>
      </w:r>
      <w:r>
        <w:rPr>
          <w:rFonts w:hint="eastAsia" w:ascii="仿宋_GB2312" w:hAnsi="仿宋_GB2312" w:eastAsia="仿宋_GB2312" w:cs="仿宋_GB2312"/>
          <w:color w:val="000000"/>
          <w:sz w:val="24"/>
          <w:lang w:eastAsia="zh-CN"/>
        </w:rPr>
        <w:t>报名文件</w:t>
      </w:r>
      <w:r>
        <w:rPr>
          <w:rFonts w:hint="eastAsia" w:ascii="仿宋_GB2312" w:hAnsi="仿宋_GB2312" w:eastAsia="仿宋_GB2312" w:cs="仿宋_GB2312"/>
          <w:color w:val="000000"/>
          <w:sz w:val="24"/>
        </w:rPr>
        <w:t>内容及格式”，本采购文件没有具体规定和要求的内容格式不限，由供应商自拟）。</w:t>
      </w:r>
    </w:p>
    <w:p w14:paraId="2596A925">
      <w:pPr>
        <w:pStyle w:val="10"/>
        <w:adjustRightInd w:val="0"/>
        <w:snapToGrid w:val="0"/>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3、若供应商未按采购文件的要求提供资料，或未对采购文件做出实质性响应，将作为无效</w:t>
      </w:r>
      <w:r>
        <w:rPr>
          <w:rFonts w:hint="eastAsia" w:ascii="仿宋_GB2312" w:hAnsi="仿宋_GB2312" w:eastAsia="仿宋_GB2312" w:cs="仿宋_GB2312"/>
          <w:color w:val="000000"/>
          <w:sz w:val="24"/>
          <w:lang w:eastAsia="zh-CN"/>
        </w:rPr>
        <w:t>报名文件</w:t>
      </w:r>
      <w:r>
        <w:rPr>
          <w:rFonts w:hint="eastAsia" w:ascii="仿宋_GB2312" w:hAnsi="仿宋_GB2312" w:eastAsia="仿宋_GB2312" w:cs="仿宋_GB2312"/>
          <w:color w:val="000000"/>
          <w:sz w:val="24"/>
        </w:rPr>
        <w:t>。</w:t>
      </w:r>
    </w:p>
    <w:p w14:paraId="493A95EC">
      <w:pPr>
        <w:spacing w:line="360" w:lineRule="auto"/>
        <w:ind w:firstLine="480" w:firstLineChars="200"/>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4、报名文件中所需的各种证书、证件、证明等若系复印件，须在复印件上加盖供应商单位公章，原件不要求与报名文件同时递交。</w:t>
      </w:r>
    </w:p>
    <w:p w14:paraId="243D93CC">
      <w:pPr>
        <w:pStyle w:val="27"/>
        <w:ind w:firstLine="482"/>
        <w:rPr>
          <w:rFonts w:hint="eastAsia" w:ascii="仿宋_GB2312" w:hAnsi="宋体" w:eastAsia="仿宋_GB2312" w:cs="仿宋"/>
          <w:b/>
          <w:bCs/>
          <w:sz w:val="24"/>
        </w:rPr>
      </w:pPr>
      <w:r>
        <w:rPr>
          <w:rFonts w:hint="eastAsia" w:ascii="仿宋_GB2312" w:hAnsi="宋体" w:eastAsia="仿宋_GB2312" w:cs="仿宋"/>
          <w:b/>
          <w:bCs/>
          <w:sz w:val="24"/>
        </w:rPr>
        <w:t>二、报名文件编制</w:t>
      </w:r>
      <w:bookmarkEnd w:id="9"/>
    </w:p>
    <w:p w14:paraId="2BFFB5EC">
      <w:pPr>
        <w:pStyle w:val="27"/>
        <w:ind w:firstLine="480"/>
        <w:rPr>
          <w:rFonts w:hint="eastAsia" w:ascii="仿宋_GB2312" w:hAnsi="仿宋_GB2312" w:eastAsia="仿宋_GB2312" w:cs="仿宋_GB2312"/>
          <w:bCs/>
          <w:color w:val="000000"/>
          <w:sz w:val="24"/>
          <w:lang w:val="en-GB"/>
        </w:rPr>
      </w:pPr>
      <w:bookmarkStart w:id="10" w:name="_Toc433126997"/>
      <w:r>
        <w:rPr>
          <w:rFonts w:hint="eastAsia" w:ascii="仿宋_GB2312" w:hAnsi="仿宋_GB2312" w:eastAsia="仿宋_GB2312" w:cs="仿宋_GB2312"/>
          <w:bCs/>
          <w:color w:val="000000"/>
          <w:sz w:val="24"/>
          <w:lang w:val="en-GB"/>
        </w:rPr>
        <w:t>1、供应商应完整地填写采购文件中规定的内容。</w:t>
      </w:r>
    </w:p>
    <w:p w14:paraId="6F3EBF4D">
      <w:pPr>
        <w:pStyle w:val="27"/>
        <w:ind w:firstLine="480"/>
        <w:rPr>
          <w:rFonts w:hint="eastAsia" w:ascii="仿宋_GB2312" w:hAnsi="仿宋_GB2312" w:eastAsia="仿宋_GB2312" w:cs="仿宋_GB2312"/>
          <w:bCs/>
          <w:color w:val="000000"/>
          <w:sz w:val="24"/>
          <w:lang w:val="en-GB"/>
        </w:rPr>
      </w:pPr>
      <w:r>
        <w:rPr>
          <w:rFonts w:hint="eastAsia" w:ascii="仿宋_GB2312" w:hAnsi="仿宋_GB2312" w:eastAsia="仿宋_GB2312" w:cs="仿宋_GB2312"/>
          <w:bCs/>
          <w:color w:val="000000"/>
          <w:sz w:val="24"/>
          <w:lang w:val="en-GB"/>
        </w:rPr>
        <w:t>2、供应商必须保证报名文件所提供的全部资料真实可靠</w:t>
      </w:r>
    </w:p>
    <w:p w14:paraId="0B8EF9FD">
      <w:pPr>
        <w:pStyle w:val="27"/>
        <w:ind w:firstLine="480"/>
        <w:rPr>
          <w:rFonts w:hint="eastAsia" w:ascii="仿宋_GB2312" w:hAnsi="仿宋_GB2312" w:eastAsia="仿宋_GB2312" w:cs="仿宋_GB2312"/>
          <w:bCs/>
          <w:color w:val="000000"/>
          <w:sz w:val="24"/>
          <w:lang w:val="en-GB"/>
        </w:rPr>
      </w:pPr>
      <w:r>
        <w:rPr>
          <w:rFonts w:hint="eastAsia" w:ascii="仿宋_GB2312" w:hAnsi="仿宋_GB2312" w:eastAsia="仿宋_GB2312" w:cs="仿宋_GB2312"/>
          <w:bCs/>
          <w:color w:val="000000"/>
          <w:sz w:val="24"/>
          <w:lang w:val="en-GB"/>
        </w:rPr>
        <w:t>3、如果报名文件填报的内容不详，或没有提供采购文件中所要求的全部资料及数据，使评审小组无法正常评审的，由此产生的结果由供应商承担。</w:t>
      </w:r>
    </w:p>
    <w:p w14:paraId="662601F2">
      <w:pPr>
        <w:pStyle w:val="27"/>
        <w:ind w:firstLine="480"/>
        <w:rPr>
          <w:rFonts w:hint="eastAsia" w:ascii="仿宋_GB2312" w:hAnsi="仿宋_GB2312" w:eastAsia="仿宋_GB2312" w:cs="仿宋_GB2312"/>
          <w:bCs/>
          <w:color w:val="000000"/>
          <w:sz w:val="24"/>
          <w:lang w:val="en-GB"/>
        </w:rPr>
      </w:pPr>
      <w:r>
        <w:rPr>
          <w:rFonts w:hint="eastAsia" w:ascii="仿宋_GB2312" w:hAnsi="仿宋_GB2312" w:eastAsia="仿宋_GB2312" w:cs="仿宋_GB2312"/>
          <w:bCs/>
          <w:color w:val="000000"/>
          <w:sz w:val="24"/>
          <w:lang w:val="en-GB"/>
        </w:rPr>
        <w:t>4、报名文件外形尺寸应统一为A4纸规格，文件所使用的印章必须为企业公章，且与供应商名称完全一致，不能以其它业务章或附属机构印章代替。需签名之处必须由当事人亲笔签署。</w:t>
      </w:r>
    </w:p>
    <w:p w14:paraId="07BC77F6">
      <w:pPr>
        <w:pStyle w:val="27"/>
        <w:ind w:firstLine="480"/>
        <w:rPr>
          <w:rFonts w:hint="eastAsia" w:ascii="仿宋_GB2312" w:hAnsi="仿宋_GB2312" w:eastAsia="仿宋_GB2312" w:cs="仿宋_GB2312"/>
          <w:bCs/>
          <w:color w:val="000000"/>
          <w:sz w:val="24"/>
          <w:lang w:val="en-GB"/>
        </w:rPr>
      </w:pPr>
      <w:r>
        <w:rPr>
          <w:rFonts w:hint="eastAsia" w:ascii="仿宋_GB2312" w:hAnsi="仿宋_GB2312" w:eastAsia="仿宋_GB2312" w:cs="仿宋_GB2312"/>
          <w:bCs/>
          <w:color w:val="000000"/>
          <w:sz w:val="24"/>
          <w:lang w:val="en-GB"/>
        </w:rPr>
        <w:t>5、报名文件每页须按顺序加注页码，装订牢固且不会轻易脱落（注：胶装）。如因装订问题而出现漏页或缺页，由此产生的一切后果由供应商自行承担。</w:t>
      </w:r>
    </w:p>
    <w:p w14:paraId="112C1509">
      <w:pPr>
        <w:pStyle w:val="27"/>
        <w:ind w:firstLine="480"/>
        <w:rPr>
          <w:rFonts w:hint="eastAsia" w:ascii="仿宋_GB2312" w:hAnsi="宋体" w:eastAsia="仿宋_GB2312" w:cs="仿宋"/>
          <w:b/>
          <w:bCs/>
          <w:sz w:val="24"/>
        </w:rPr>
      </w:pPr>
      <w:r>
        <w:rPr>
          <w:rFonts w:hint="eastAsia" w:ascii="仿宋_GB2312" w:hAnsi="仿宋_GB2312" w:eastAsia="仿宋_GB2312" w:cs="仿宋_GB2312"/>
          <w:bCs/>
          <w:color w:val="000000"/>
          <w:sz w:val="24"/>
          <w:lang w:val="en-GB"/>
        </w:rPr>
        <w:t>6、任何行间插字、涂改和增删，必须由供应商授权代表在旁边签字或盖章后方可有效。</w:t>
      </w:r>
      <w:r>
        <w:rPr>
          <w:rFonts w:hint="eastAsia" w:ascii="仿宋_GB2312" w:hAnsi="宋体" w:eastAsia="仿宋_GB2312" w:cs="仿宋"/>
          <w:b/>
          <w:bCs/>
          <w:sz w:val="24"/>
        </w:rPr>
        <w:t>三、报价</w:t>
      </w:r>
      <w:bookmarkEnd w:id="10"/>
    </w:p>
    <w:p w14:paraId="138CBBF3">
      <w:pPr>
        <w:pStyle w:val="30"/>
        <w:spacing w:before="0" w:after="0" w:line="440" w:lineRule="exact"/>
        <w:ind w:firstLine="480" w:firstLineChars="200"/>
        <w:jc w:val="both"/>
        <w:rPr>
          <w:rFonts w:hint="eastAsia" w:ascii="仿宋_GB2312" w:hAnsi="仿宋_GB2312" w:eastAsia="仿宋_GB2312" w:cs="仿宋_GB2312"/>
          <w:color w:val="000000"/>
          <w:lang w:val="en-GB"/>
        </w:rPr>
      </w:pPr>
      <w:r>
        <w:rPr>
          <w:rFonts w:hint="eastAsia" w:ascii="仿宋_GB2312" w:hAnsi="仿宋_GB2312" w:eastAsia="仿宋_GB2312" w:cs="仿宋_GB2312"/>
          <w:color w:val="000000"/>
          <w:spacing w:val="0"/>
          <w:szCs w:val="24"/>
        </w:rPr>
        <w:t>1、本项目的采购控制价为</w:t>
      </w:r>
      <w:r>
        <w:rPr>
          <w:rFonts w:hint="eastAsia" w:ascii="仿宋_GB2312" w:hAnsi="仿宋_GB2312" w:eastAsia="仿宋_GB2312" w:cs="仿宋_GB2312"/>
          <w:b/>
          <w:color w:val="000000"/>
          <w:lang w:val="en-GB"/>
        </w:rPr>
        <w:t>：</w:t>
      </w:r>
      <w:r>
        <w:rPr>
          <w:rFonts w:hint="default" w:ascii="Arial" w:hAnsi="Arial" w:eastAsia="仿宋_GB2312" w:cs="Arial"/>
          <w:b/>
          <w:color w:val="000000"/>
          <w:lang w:val="en-GB"/>
        </w:rPr>
        <w:t>¥</w:t>
      </w:r>
      <w:r>
        <w:rPr>
          <w:rFonts w:hint="eastAsia" w:ascii="仿宋_GB2312" w:hAnsi="仿宋_GB2312" w:eastAsia="仿宋_GB2312" w:cs="仿宋_GB2312"/>
          <w:b/>
          <w:color w:val="000000"/>
        </w:rPr>
        <w:t>798</w:t>
      </w:r>
      <w:r>
        <w:rPr>
          <w:rFonts w:hint="eastAsia" w:ascii="仿宋_GB2312" w:hAnsi="仿宋_GB2312" w:eastAsia="仿宋_GB2312" w:cs="仿宋_GB2312"/>
          <w:b/>
          <w:color w:val="000000"/>
          <w:lang w:val="en-US" w:eastAsia="zh-CN"/>
        </w:rPr>
        <w:t>,</w:t>
      </w:r>
      <w:r>
        <w:rPr>
          <w:rFonts w:hint="eastAsia" w:ascii="仿宋_GB2312" w:hAnsi="仿宋_GB2312" w:eastAsia="仿宋_GB2312" w:cs="仿宋_GB2312"/>
          <w:b/>
          <w:color w:val="000000"/>
        </w:rPr>
        <w:t>000.00</w:t>
      </w:r>
      <w:r>
        <w:rPr>
          <w:rFonts w:hint="eastAsia" w:ascii="仿宋_GB2312" w:hAnsi="仿宋_GB2312" w:eastAsia="仿宋_GB2312" w:cs="仿宋_GB2312"/>
          <w:b/>
          <w:color w:val="000000"/>
          <w:lang w:val="en-GB"/>
        </w:rPr>
        <w:t>元</w:t>
      </w:r>
      <w:r>
        <w:rPr>
          <w:rFonts w:hint="eastAsia" w:ascii="仿宋_GB2312" w:hAnsi="仿宋_GB2312" w:eastAsia="仿宋_GB2312" w:cs="仿宋_GB2312"/>
          <w:color w:val="000000"/>
          <w:lang w:val="en-GB"/>
        </w:rPr>
        <w:t>。</w:t>
      </w:r>
    </w:p>
    <w:p w14:paraId="69AC1495">
      <w:pPr>
        <w:pStyle w:val="30"/>
        <w:spacing w:before="0" w:after="0" w:line="440" w:lineRule="exact"/>
        <w:ind w:firstLine="480" w:firstLineChars="200"/>
        <w:jc w:val="both"/>
        <w:rPr>
          <w:rFonts w:hint="eastAsia" w:ascii="仿宋_GB2312" w:hAnsi="仿宋_GB2312" w:eastAsia="仿宋_GB2312" w:cs="仿宋_GB2312"/>
          <w:bCs w:val="0"/>
          <w:color w:val="000000"/>
          <w:spacing w:val="0"/>
          <w:szCs w:val="24"/>
        </w:rPr>
      </w:pPr>
      <w:r>
        <w:rPr>
          <w:rFonts w:hint="eastAsia" w:ascii="仿宋_GB2312" w:hAnsi="仿宋_GB2312" w:eastAsia="仿宋_GB2312" w:cs="仿宋_GB2312"/>
          <w:bCs w:val="0"/>
          <w:color w:val="000000"/>
          <w:spacing w:val="0"/>
          <w:szCs w:val="24"/>
        </w:rPr>
        <w:t>2、供应商应按报价一览表的要求报价。</w:t>
      </w:r>
    </w:p>
    <w:p w14:paraId="2345C58F">
      <w:pPr>
        <w:spacing w:line="360" w:lineRule="auto"/>
        <w:ind w:firstLine="480" w:firstLineChars="200"/>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3、候选成交供应商的报价如超过采购控制价且采购人不能支付的，采购人有权拒绝而递选下一个顺位的候选成交供应商。</w:t>
      </w:r>
    </w:p>
    <w:p w14:paraId="7DA8F75B">
      <w:pPr>
        <w:pStyle w:val="27"/>
        <w:ind w:firstLine="482"/>
        <w:rPr>
          <w:rFonts w:hint="eastAsia" w:ascii="仿宋_GB2312" w:hAnsi="宋体" w:eastAsia="仿宋_GB2312" w:cs="仿宋"/>
          <w:b/>
          <w:bCs/>
          <w:sz w:val="24"/>
        </w:rPr>
      </w:pPr>
      <w:bookmarkStart w:id="11" w:name="_Toc433127000"/>
      <w:r>
        <w:rPr>
          <w:rFonts w:hint="eastAsia" w:ascii="仿宋_GB2312" w:hAnsi="宋体" w:eastAsia="仿宋_GB2312" w:cs="仿宋"/>
          <w:b/>
          <w:bCs/>
          <w:sz w:val="24"/>
        </w:rPr>
        <w:t>四、</w:t>
      </w:r>
      <w:r>
        <w:rPr>
          <w:rFonts w:hint="eastAsia" w:ascii="仿宋_GB2312" w:hAnsi="宋体" w:eastAsia="仿宋_GB2312" w:cs="仿宋"/>
          <w:b/>
          <w:bCs/>
          <w:sz w:val="24"/>
          <w:lang w:val="en-US" w:eastAsia="zh-CN"/>
        </w:rPr>
        <w:t>报名</w:t>
      </w:r>
      <w:r>
        <w:rPr>
          <w:rFonts w:hint="eastAsia" w:ascii="仿宋_GB2312" w:hAnsi="宋体" w:eastAsia="仿宋_GB2312" w:cs="仿宋"/>
          <w:b/>
          <w:bCs/>
          <w:sz w:val="24"/>
        </w:rPr>
        <w:t>文件的数量和签署</w:t>
      </w:r>
      <w:bookmarkEnd w:id="11"/>
    </w:p>
    <w:p w14:paraId="2781657D">
      <w:pPr>
        <w:spacing w:line="440" w:lineRule="exact"/>
        <w:ind w:firstLine="480" w:firstLineChars="200"/>
        <w:rPr>
          <w:rFonts w:hint="eastAsia" w:ascii="仿宋_GB2312" w:hAnsi="仿宋_GB2312" w:eastAsia="仿宋_GB2312" w:cs="仿宋_GB2312"/>
          <w:b/>
          <w:color w:val="000000"/>
          <w:sz w:val="24"/>
        </w:rPr>
      </w:pPr>
      <w:r>
        <w:rPr>
          <w:rFonts w:hint="eastAsia" w:ascii="仿宋_GB2312" w:hAnsi="仿宋_GB2312" w:eastAsia="仿宋_GB2312" w:cs="仿宋_GB2312"/>
          <w:bCs/>
          <w:color w:val="000000"/>
          <w:sz w:val="24"/>
          <w:lang w:val="en-GB"/>
        </w:rPr>
        <w:t>1、</w:t>
      </w:r>
      <w:r>
        <w:rPr>
          <w:rFonts w:hint="eastAsia" w:ascii="仿宋_GB2312" w:hAnsi="仿宋_GB2312" w:eastAsia="仿宋_GB2312" w:cs="仿宋_GB2312"/>
          <w:bCs/>
          <w:color w:val="000000"/>
          <w:sz w:val="24"/>
        </w:rPr>
        <w:t>报名</w:t>
      </w:r>
      <w:r>
        <w:rPr>
          <w:rFonts w:hint="eastAsia" w:ascii="仿宋_GB2312" w:hAnsi="仿宋_GB2312" w:eastAsia="仿宋_GB2312" w:cs="仿宋_GB2312"/>
          <w:bCs/>
          <w:color w:val="000000"/>
          <w:sz w:val="24"/>
          <w:lang w:val="en-GB"/>
        </w:rPr>
        <w:t>文件</w:t>
      </w:r>
      <w:r>
        <w:rPr>
          <w:rFonts w:hint="eastAsia" w:ascii="仿宋_GB2312" w:hAnsi="仿宋_GB2312" w:eastAsia="仿宋_GB2312" w:cs="仿宋_GB2312"/>
          <w:color w:val="000000"/>
          <w:sz w:val="24"/>
          <w:lang w:val="en-GB"/>
        </w:rPr>
        <w:t>纸质版</w:t>
      </w:r>
      <w:r>
        <w:rPr>
          <w:rFonts w:hint="eastAsia" w:ascii="仿宋_GB2312" w:hAnsi="仿宋_GB2312" w:eastAsia="仿宋_GB2312" w:cs="仿宋_GB2312"/>
          <w:bCs/>
          <w:color w:val="000000"/>
          <w:sz w:val="24"/>
        </w:rPr>
        <w:t>一式两份，固定装订（注：如胶装）。报价一览表一份，独立信封密封,</w:t>
      </w:r>
      <w:r>
        <w:rPr>
          <w:rFonts w:hint="eastAsia" w:ascii="仿宋_GB2312" w:hAnsi="仿宋_GB2312" w:eastAsia="仿宋_GB2312" w:cs="仿宋_GB2312"/>
          <w:color w:val="000000"/>
          <w:sz w:val="24"/>
        </w:rPr>
        <w:t>信封外注明“报价一览表”。</w:t>
      </w:r>
    </w:p>
    <w:p w14:paraId="70538D44">
      <w:pPr>
        <w:spacing w:line="440" w:lineRule="exact"/>
        <w:ind w:firstLine="480" w:firstLineChars="200"/>
        <w:rPr>
          <w:rFonts w:hint="eastAsia" w:ascii="仿宋_GB2312" w:hAnsi="仿宋_GB2312" w:eastAsia="仿宋_GB2312" w:cs="仿宋_GB2312"/>
          <w:bCs/>
          <w:color w:val="000000"/>
          <w:sz w:val="24"/>
          <w:lang w:val="en-GB"/>
        </w:rPr>
      </w:pPr>
      <w:r>
        <w:rPr>
          <w:rFonts w:hint="eastAsia" w:ascii="仿宋_GB2312" w:hAnsi="仿宋_GB2312" w:eastAsia="仿宋_GB2312" w:cs="仿宋_GB2312"/>
          <w:bCs/>
          <w:color w:val="000000"/>
          <w:sz w:val="24"/>
          <w:lang w:val="en-GB"/>
        </w:rPr>
        <w:t>2、</w:t>
      </w:r>
      <w:r>
        <w:rPr>
          <w:rFonts w:hint="eastAsia" w:ascii="仿宋_GB2312" w:hAnsi="仿宋_GB2312" w:eastAsia="仿宋_GB2312" w:cs="仿宋_GB2312"/>
          <w:bCs/>
          <w:color w:val="000000"/>
          <w:sz w:val="24"/>
        </w:rPr>
        <w:t>报名</w:t>
      </w:r>
      <w:r>
        <w:rPr>
          <w:rFonts w:hint="eastAsia" w:ascii="仿宋_GB2312" w:hAnsi="仿宋_GB2312" w:eastAsia="仿宋_GB2312" w:cs="仿宋_GB2312"/>
          <w:bCs/>
          <w:color w:val="000000"/>
          <w:sz w:val="24"/>
          <w:lang w:val="en-GB"/>
        </w:rPr>
        <w:t>文件须按</w:t>
      </w:r>
      <w:r>
        <w:rPr>
          <w:rFonts w:hint="eastAsia" w:ascii="仿宋_GB2312" w:hAnsi="仿宋_GB2312" w:eastAsia="仿宋_GB2312" w:cs="仿宋_GB2312"/>
          <w:bCs/>
          <w:color w:val="000000"/>
          <w:sz w:val="24"/>
        </w:rPr>
        <w:t>采购</w:t>
      </w:r>
      <w:r>
        <w:rPr>
          <w:rFonts w:hint="eastAsia" w:ascii="仿宋_GB2312" w:hAnsi="仿宋_GB2312" w:eastAsia="仿宋_GB2312" w:cs="仿宋_GB2312"/>
          <w:bCs/>
          <w:color w:val="000000"/>
          <w:sz w:val="24"/>
          <w:lang w:val="en-GB"/>
        </w:rPr>
        <w:t>文件的要求执行。</w:t>
      </w:r>
    </w:p>
    <w:p w14:paraId="2FF3560D">
      <w:pPr>
        <w:snapToGrid w:val="0"/>
        <w:spacing w:line="520" w:lineRule="exact"/>
        <w:ind w:firstLine="480" w:firstLineChars="200"/>
        <w:rPr>
          <w:rFonts w:hint="eastAsia" w:ascii="仿宋_GB2312" w:hAnsi="仿宋_GB2312" w:eastAsia="仿宋_GB2312" w:cs="仿宋_GB2312"/>
          <w:bCs/>
          <w:color w:val="000000"/>
          <w:sz w:val="24"/>
          <w:lang w:val="en-GB"/>
        </w:rPr>
      </w:pPr>
      <w:r>
        <w:rPr>
          <w:rFonts w:hint="eastAsia" w:ascii="仿宋_GB2312" w:hAnsi="仿宋_GB2312" w:eastAsia="仿宋_GB2312" w:cs="仿宋_GB2312"/>
          <w:bCs/>
          <w:color w:val="000000"/>
          <w:sz w:val="24"/>
          <w:lang w:val="en-GB"/>
        </w:rPr>
        <w:t>3、</w:t>
      </w:r>
      <w:r>
        <w:rPr>
          <w:rFonts w:hint="eastAsia" w:ascii="仿宋_GB2312" w:hAnsi="仿宋_GB2312" w:eastAsia="仿宋_GB2312" w:cs="仿宋_GB2312"/>
          <w:bCs/>
          <w:color w:val="000000"/>
          <w:sz w:val="24"/>
        </w:rPr>
        <w:t>报名</w:t>
      </w:r>
      <w:r>
        <w:rPr>
          <w:rFonts w:hint="eastAsia" w:ascii="仿宋_GB2312" w:hAnsi="仿宋_GB2312" w:eastAsia="仿宋_GB2312" w:cs="仿宋_GB2312"/>
          <w:bCs/>
          <w:color w:val="000000"/>
          <w:sz w:val="24"/>
          <w:lang w:val="en-GB"/>
        </w:rPr>
        <w:t>文件须经法定代表人或授权代表签署和</w:t>
      </w:r>
      <w:r>
        <w:rPr>
          <w:rFonts w:hint="eastAsia" w:ascii="仿宋_GB2312" w:hAnsi="仿宋_GB2312" w:eastAsia="仿宋_GB2312" w:cs="仿宋_GB2312"/>
          <w:bCs/>
          <w:color w:val="000000"/>
          <w:sz w:val="24"/>
        </w:rPr>
        <w:t>报名文件正文（含资质部分、商务部分、技术部分）逐页加盖供应商公章，附件（资质证书复印件、财务报表、社保证明等）需加盖公章</w:t>
      </w:r>
      <w:r>
        <w:rPr>
          <w:rFonts w:hint="eastAsia" w:ascii="宋体" w:hAnsi="宋体" w:cs="宋体"/>
          <w:bCs/>
          <w:sz w:val="24"/>
        </w:rPr>
        <w:t>。</w:t>
      </w:r>
    </w:p>
    <w:p w14:paraId="57038575">
      <w:pPr>
        <w:pStyle w:val="27"/>
        <w:ind w:firstLine="482"/>
        <w:rPr>
          <w:rFonts w:hint="eastAsia" w:ascii="仿宋_GB2312" w:hAnsi="仿宋_GB2312" w:eastAsia="仿宋_GB2312" w:cs="仿宋_GB2312"/>
          <w:b/>
          <w:color w:val="000000"/>
          <w:sz w:val="24"/>
        </w:rPr>
      </w:pPr>
      <w:bookmarkStart w:id="12" w:name="_Toc433127002"/>
      <w:r>
        <w:rPr>
          <w:rFonts w:hint="eastAsia" w:ascii="仿宋_GB2312" w:hAnsi="仿宋_GB2312" w:eastAsia="仿宋_GB2312" w:cs="仿宋_GB2312"/>
          <w:b/>
          <w:color w:val="000000"/>
          <w:sz w:val="24"/>
        </w:rPr>
        <w:t>五、报名文件的密封及标记</w:t>
      </w:r>
      <w:bookmarkEnd w:id="12"/>
    </w:p>
    <w:p w14:paraId="2C7B7D97">
      <w:pPr>
        <w:spacing w:line="440" w:lineRule="exact"/>
        <w:ind w:firstLine="480" w:firstLineChars="200"/>
        <w:rPr>
          <w:rFonts w:hint="eastAsia" w:ascii="仿宋_GB2312" w:hAnsi="仿宋_GB2312" w:eastAsia="仿宋_GB2312" w:cs="仿宋_GB2312"/>
          <w:bCs/>
          <w:color w:val="000000"/>
          <w:sz w:val="24"/>
          <w:lang w:val="en-GB"/>
        </w:rPr>
      </w:pPr>
      <w:r>
        <w:rPr>
          <w:rFonts w:hint="eastAsia" w:ascii="仿宋_GB2312" w:hAnsi="仿宋_GB2312" w:eastAsia="仿宋_GB2312" w:cs="仿宋_GB2312"/>
          <w:bCs/>
          <w:color w:val="000000"/>
          <w:sz w:val="24"/>
          <w:lang w:val="en-GB"/>
        </w:rPr>
        <w:t>1、供应商应将</w:t>
      </w:r>
      <w:r>
        <w:rPr>
          <w:rFonts w:hint="eastAsia" w:ascii="仿宋_GB2312" w:hAnsi="仿宋_GB2312" w:eastAsia="仿宋_GB2312" w:cs="仿宋_GB2312"/>
          <w:bCs/>
          <w:color w:val="000000"/>
          <w:sz w:val="24"/>
          <w:lang w:val="en-GB" w:eastAsia="zh-CN"/>
        </w:rPr>
        <w:t>报名文件</w:t>
      </w:r>
      <w:r>
        <w:rPr>
          <w:rFonts w:hint="eastAsia" w:ascii="仿宋_GB2312" w:hAnsi="仿宋_GB2312" w:eastAsia="仿宋_GB2312" w:cs="仿宋_GB2312"/>
          <w:bCs/>
          <w:color w:val="000000"/>
          <w:sz w:val="24"/>
          <w:lang w:val="en-GB"/>
        </w:rPr>
        <w:t>及软件报价表分别密封在两个专用文件袋（独立信封另密封一份），并在专用文件袋上标明“</w:t>
      </w:r>
      <w:r>
        <w:rPr>
          <w:rFonts w:hint="eastAsia" w:ascii="仿宋_GB2312" w:hAnsi="仿宋_GB2312" w:eastAsia="仿宋_GB2312" w:cs="仿宋_GB2312"/>
          <w:bCs/>
          <w:color w:val="000000"/>
          <w:sz w:val="24"/>
          <w:lang w:val="en-GB" w:eastAsia="zh-CN"/>
        </w:rPr>
        <w:t>报名文件</w:t>
      </w:r>
      <w:r>
        <w:rPr>
          <w:rFonts w:hint="eastAsia" w:ascii="仿宋_GB2312" w:hAnsi="仿宋_GB2312" w:eastAsia="仿宋_GB2312" w:cs="仿宋_GB2312"/>
          <w:bCs/>
          <w:color w:val="000000"/>
          <w:sz w:val="24"/>
          <w:lang w:val="en-GB"/>
        </w:rPr>
        <w:t>”、“软件报价表”字样，封口处应加盖骑缝章。封皮上应写明项目名称、报名单位名称、联系人及联系电话。</w:t>
      </w:r>
    </w:p>
    <w:p w14:paraId="5CD670AE">
      <w:pPr>
        <w:spacing w:line="440" w:lineRule="exact"/>
        <w:ind w:firstLine="480" w:firstLineChars="200"/>
        <w:rPr>
          <w:rFonts w:hint="eastAsia" w:ascii="仿宋_GB2312" w:hAnsi="仿宋_GB2312" w:eastAsia="仿宋_GB2312" w:cs="仿宋_GB2312"/>
          <w:bCs/>
          <w:color w:val="000000"/>
          <w:sz w:val="24"/>
          <w:lang w:val="en-GB"/>
        </w:rPr>
      </w:pPr>
      <w:r>
        <w:rPr>
          <w:rFonts w:hint="eastAsia" w:ascii="仿宋_GB2312" w:hAnsi="仿宋_GB2312" w:eastAsia="仿宋_GB2312" w:cs="仿宋_GB2312"/>
          <w:bCs/>
          <w:color w:val="000000"/>
          <w:sz w:val="24"/>
          <w:lang w:val="en-GB"/>
        </w:rPr>
        <w:t>2、</w:t>
      </w:r>
      <w:r>
        <w:rPr>
          <w:rFonts w:hint="eastAsia" w:ascii="仿宋_GB2312" w:hAnsi="仿宋_GB2312" w:eastAsia="仿宋_GB2312" w:cs="仿宋_GB2312"/>
          <w:bCs/>
          <w:color w:val="000000"/>
          <w:sz w:val="24"/>
          <w:lang w:val="en-GB" w:eastAsia="zh-CN"/>
        </w:rPr>
        <w:t>报名文件</w:t>
      </w:r>
      <w:r>
        <w:rPr>
          <w:rFonts w:hint="eastAsia" w:ascii="仿宋_GB2312" w:hAnsi="仿宋_GB2312" w:eastAsia="仿宋_GB2312" w:cs="仿宋_GB2312"/>
          <w:bCs/>
          <w:color w:val="000000"/>
          <w:sz w:val="24"/>
          <w:lang w:val="en-GB"/>
        </w:rPr>
        <w:t>未按上述规定书写标记和密封者，采购单位有权拒收其</w:t>
      </w:r>
      <w:r>
        <w:rPr>
          <w:rFonts w:hint="eastAsia" w:ascii="仿宋_GB2312" w:hAnsi="仿宋_GB2312" w:eastAsia="仿宋_GB2312" w:cs="仿宋_GB2312"/>
          <w:bCs/>
          <w:color w:val="000000"/>
          <w:sz w:val="24"/>
          <w:lang w:val="en-GB" w:eastAsia="zh-CN"/>
        </w:rPr>
        <w:t>报名文件</w:t>
      </w:r>
      <w:r>
        <w:rPr>
          <w:rFonts w:hint="eastAsia" w:ascii="仿宋_GB2312" w:hAnsi="仿宋_GB2312" w:eastAsia="仿宋_GB2312" w:cs="仿宋_GB2312"/>
          <w:bCs/>
          <w:color w:val="000000"/>
          <w:sz w:val="24"/>
          <w:lang w:val="en-GB"/>
        </w:rPr>
        <w:t>。</w:t>
      </w:r>
    </w:p>
    <w:bookmarkEnd w:id="6"/>
    <w:bookmarkEnd w:id="7"/>
    <w:bookmarkEnd w:id="8"/>
    <w:p w14:paraId="19B7343E">
      <w:pPr>
        <w:pStyle w:val="27"/>
        <w:ind w:firstLine="482"/>
        <w:rPr>
          <w:rFonts w:hint="eastAsia" w:ascii="仿宋_GB2312" w:hAnsi="宋体" w:eastAsia="仿宋_GB2312" w:cs="宋体"/>
          <w:b/>
          <w:color w:val="000000"/>
          <w:sz w:val="24"/>
        </w:rPr>
      </w:pPr>
      <w:bookmarkStart w:id="13" w:name="_Toc433127003"/>
      <w:r>
        <w:rPr>
          <w:rFonts w:hint="eastAsia" w:ascii="仿宋_GB2312" w:hAnsi="宋体" w:eastAsia="仿宋_GB2312" w:cs="宋体"/>
          <w:b/>
          <w:color w:val="000000"/>
          <w:sz w:val="24"/>
        </w:rPr>
        <w:t>六、</w:t>
      </w:r>
      <w:r>
        <w:rPr>
          <w:rFonts w:hint="eastAsia" w:ascii="仿宋_GB2312" w:hAnsi="宋体" w:eastAsia="仿宋_GB2312" w:cs="宋体"/>
          <w:b/>
          <w:color w:val="000000"/>
          <w:sz w:val="24"/>
          <w:lang w:eastAsia="zh-CN"/>
        </w:rPr>
        <w:t>报名文件</w:t>
      </w:r>
      <w:r>
        <w:rPr>
          <w:rFonts w:hint="eastAsia" w:ascii="仿宋_GB2312" w:hAnsi="宋体" w:eastAsia="仿宋_GB2312" w:cs="宋体"/>
          <w:b/>
          <w:color w:val="000000"/>
          <w:sz w:val="24"/>
        </w:rPr>
        <w:t>提交截止时间</w:t>
      </w:r>
      <w:bookmarkEnd w:id="13"/>
    </w:p>
    <w:p w14:paraId="3F31EE00">
      <w:pPr>
        <w:spacing w:line="440" w:lineRule="exact"/>
        <w:ind w:firstLine="480" w:firstLineChars="200"/>
        <w:rPr>
          <w:rFonts w:hint="eastAsia" w:ascii="仿宋_GB2312" w:hAnsi="宋体" w:eastAsia="仿宋_GB2312" w:cs="宋体"/>
          <w:bCs/>
          <w:color w:val="000000"/>
          <w:sz w:val="24"/>
          <w:lang w:val="en-GB"/>
        </w:rPr>
      </w:pPr>
      <w:r>
        <w:rPr>
          <w:rFonts w:hint="eastAsia" w:ascii="仿宋_GB2312" w:hAnsi="宋体" w:eastAsia="仿宋_GB2312" w:cs="宋体"/>
          <w:bCs/>
          <w:color w:val="000000"/>
          <w:sz w:val="24"/>
        </w:rPr>
        <w:t>1、</w:t>
      </w:r>
      <w:r>
        <w:rPr>
          <w:rFonts w:hint="eastAsia" w:ascii="仿宋_GB2312" w:hAnsi="宋体" w:eastAsia="仿宋_GB2312" w:cs="宋体"/>
          <w:bCs/>
          <w:color w:val="000000"/>
          <w:sz w:val="24"/>
          <w:lang w:val="en-GB"/>
        </w:rPr>
        <w:t>供应商须在</w:t>
      </w:r>
      <w:r>
        <w:rPr>
          <w:rFonts w:hint="eastAsia" w:ascii="仿宋_GB2312" w:hAnsi="宋体" w:eastAsia="仿宋_GB2312" w:cs="宋体"/>
          <w:bCs/>
          <w:color w:val="000000"/>
          <w:sz w:val="24"/>
          <w:lang w:eastAsia="zh-CN"/>
        </w:rPr>
        <w:t>报名文件</w:t>
      </w:r>
      <w:r>
        <w:rPr>
          <w:rFonts w:hint="eastAsia" w:ascii="仿宋_GB2312" w:hAnsi="宋体" w:eastAsia="仿宋_GB2312" w:cs="宋体"/>
          <w:bCs/>
          <w:color w:val="000000"/>
          <w:sz w:val="24"/>
          <w:lang w:val="en-GB"/>
        </w:rPr>
        <w:t>提交截止时间前将</w:t>
      </w:r>
      <w:r>
        <w:rPr>
          <w:rFonts w:hint="eastAsia" w:ascii="仿宋_GB2312" w:hAnsi="宋体" w:eastAsia="仿宋_GB2312" w:cs="宋体"/>
          <w:bCs/>
          <w:color w:val="000000"/>
          <w:sz w:val="24"/>
          <w:lang w:eastAsia="zh-CN"/>
        </w:rPr>
        <w:t>报名文件</w:t>
      </w:r>
      <w:r>
        <w:rPr>
          <w:rFonts w:hint="eastAsia" w:ascii="仿宋_GB2312" w:hAnsi="宋体" w:eastAsia="仿宋_GB2312" w:cs="仿宋"/>
          <w:bCs/>
          <w:color w:val="000000"/>
          <w:sz w:val="24"/>
        </w:rPr>
        <w:t>现场递交或快递邮寄</w:t>
      </w:r>
      <w:r>
        <w:rPr>
          <w:rFonts w:hint="eastAsia" w:ascii="仿宋_GB2312" w:hAnsi="宋体" w:eastAsia="仿宋_GB2312" w:cs="宋体"/>
          <w:bCs/>
          <w:color w:val="000000"/>
          <w:sz w:val="24"/>
          <w:lang w:val="en-GB"/>
        </w:rPr>
        <w:t>送达采购</w:t>
      </w:r>
      <w:r>
        <w:rPr>
          <w:rFonts w:hint="eastAsia" w:ascii="仿宋_GB2312" w:hAnsi="宋体" w:eastAsia="仿宋_GB2312" w:cs="宋体"/>
          <w:bCs/>
          <w:color w:val="000000"/>
          <w:sz w:val="24"/>
        </w:rPr>
        <w:t>人</w:t>
      </w:r>
      <w:r>
        <w:rPr>
          <w:rFonts w:hint="eastAsia" w:ascii="仿宋_GB2312" w:hAnsi="宋体" w:eastAsia="仿宋_GB2312" w:cs="宋体"/>
          <w:bCs/>
          <w:color w:val="000000"/>
          <w:sz w:val="24"/>
          <w:lang w:val="en-GB"/>
        </w:rPr>
        <w:t>规定的地点。</w:t>
      </w:r>
    </w:p>
    <w:p w14:paraId="71822340">
      <w:pPr>
        <w:spacing w:line="440" w:lineRule="exact"/>
        <w:ind w:firstLine="480" w:firstLineChars="200"/>
        <w:rPr>
          <w:rFonts w:hint="eastAsia" w:ascii="仿宋_GB2312" w:hAnsi="宋体" w:eastAsia="仿宋_GB2312" w:cs="宋体"/>
          <w:bCs/>
          <w:color w:val="000000"/>
          <w:sz w:val="24"/>
          <w:lang w:val="en-GB"/>
        </w:rPr>
      </w:pPr>
      <w:r>
        <w:rPr>
          <w:rFonts w:hint="eastAsia" w:ascii="仿宋_GB2312" w:hAnsi="宋体" w:eastAsia="仿宋_GB2312" w:cs="宋体"/>
          <w:bCs/>
          <w:color w:val="000000"/>
          <w:sz w:val="24"/>
        </w:rPr>
        <w:t>2、</w:t>
      </w:r>
      <w:r>
        <w:rPr>
          <w:rFonts w:hint="eastAsia" w:ascii="仿宋_GB2312" w:hAnsi="宋体" w:eastAsia="仿宋_GB2312" w:cs="宋体"/>
          <w:bCs/>
          <w:color w:val="000000"/>
          <w:sz w:val="24"/>
          <w:lang w:val="en-GB"/>
        </w:rPr>
        <w:t>若</w:t>
      </w:r>
      <w:r>
        <w:rPr>
          <w:rFonts w:hint="eastAsia" w:ascii="仿宋_GB2312" w:hAnsi="宋体" w:eastAsia="仿宋_GB2312" w:cs="宋体"/>
          <w:bCs/>
          <w:color w:val="000000"/>
          <w:sz w:val="24"/>
        </w:rPr>
        <w:t>采购人</w:t>
      </w:r>
      <w:r>
        <w:rPr>
          <w:rFonts w:hint="eastAsia" w:ascii="仿宋_GB2312" w:hAnsi="宋体" w:eastAsia="仿宋_GB2312" w:cs="宋体"/>
          <w:bCs/>
          <w:color w:val="000000"/>
          <w:sz w:val="24"/>
          <w:lang w:val="en-GB"/>
        </w:rPr>
        <w:t>推迟了</w:t>
      </w:r>
      <w:r>
        <w:rPr>
          <w:rFonts w:hint="eastAsia" w:ascii="仿宋_GB2312" w:hAnsi="宋体" w:eastAsia="仿宋_GB2312" w:cs="宋体"/>
          <w:bCs/>
          <w:color w:val="000000"/>
          <w:sz w:val="24"/>
          <w:lang w:eastAsia="zh-CN"/>
        </w:rPr>
        <w:t>报名文件</w:t>
      </w:r>
      <w:r>
        <w:rPr>
          <w:rFonts w:hint="eastAsia" w:ascii="仿宋_GB2312" w:hAnsi="宋体" w:eastAsia="仿宋_GB2312" w:cs="宋体"/>
          <w:bCs/>
          <w:color w:val="000000"/>
          <w:sz w:val="24"/>
          <w:lang w:val="en-GB"/>
        </w:rPr>
        <w:t>提交截止时间，应以公告的形式通知所有供应商。在这种情况下，采购人和供应商的权利和义务均应以新的</w:t>
      </w:r>
      <w:r>
        <w:rPr>
          <w:rFonts w:hint="eastAsia" w:ascii="仿宋_GB2312" w:hAnsi="宋体" w:eastAsia="仿宋_GB2312" w:cs="宋体"/>
          <w:bCs/>
          <w:color w:val="000000"/>
          <w:sz w:val="24"/>
          <w:lang w:eastAsia="zh-CN"/>
        </w:rPr>
        <w:t>报名文件</w:t>
      </w:r>
      <w:r>
        <w:rPr>
          <w:rFonts w:hint="eastAsia" w:ascii="仿宋_GB2312" w:hAnsi="宋体" w:eastAsia="仿宋_GB2312" w:cs="宋体"/>
          <w:bCs/>
          <w:color w:val="000000"/>
          <w:sz w:val="24"/>
          <w:lang w:val="en-GB"/>
        </w:rPr>
        <w:t>提交截止时间为准。</w:t>
      </w:r>
    </w:p>
    <w:p w14:paraId="593A781C">
      <w:pPr>
        <w:spacing w:line="440" w:lineRule="exact"/>
        <w:ind w:firstLine="480" w:firstLineChars="200"/>
        <w:rPr>
          <w:rFonts w:hint="eastAsia" w:ascii="仿宋_GB2312" w:hAnsi="宋体" w:eastAsia="仿宋_GB2312" w:cs="宋体"/>
          <w:bCs/>
          <w:color w:val="000000"/>
          <w:sz w:val="24"/>
          <w:lang w:val="en-GB"/>
        </w:rPr>
      </w:pPr>
      <w:r>
        <w:rPr>
          <w:rFonts w:hint="eastAsia" w:ascii="仿宋_GB2312" w:hAnsi="宋体" w:eastAsia="仿宋_GB2312" w:cs="宋体"/>
          <w:bCs/>
          <w:color w:val="000000"/>
          <w:sz w:val="24"/>
        </w:rPr>
        <w:t>3、</w:t>
      </w:r>
      <w:r>
        <w:rPr>
          <w:rFonts w:hint="eastAsia" w:ascii="仿宋_GB2312" w:hAnsi="宋体" w:eastAsia="仿宋_GB2312" w:cs="宋体"/>
          <w:bCs/>
          <w:color w:val="000000"/>
          <w:sz w:val="24"/>
          <w:lang w:val="en-GB"/>
        </w:rPr>
        <w:t>在</w:t>
      </w:r>
      <w:r>
        <w:rPr>
          <w:rFonts w:hint="eastAsia" w:ascii="仿宋_GB2312" w:hAnsi="宋体" w:eastAsia="仿宋_GB2312" w:cs="宋体"/>
          <w:bCs/>
          <w:color w:val="000000"/>
          <w:sz w:val="24"/>
          <w:lang w:eastAsia="zh-CN"/>
        </w:rPr>
        <w:t>报名文件</w:t>
      </w:r>
      <w:r>
        <w:rPr>
          <w:rFonts w:hint="eastAsia" w:ascii="仿宋_GB2312" w:hAnsi="宋体" w:eastAsia="仿宋_GB2312" w:cs="宋体"/>
          <w:bCs/>
          <w:color w:val="000000"/>
          <w:sz w:val="24"/>
          <w:lang w:val="en-GB"/>
        </w:rPr>
        <w:t>提交截止时间后递交的</w:t>
      </w:r>
      <w:r>
        <w:rPr>
          <w:rFonts w:hint="eastAsia" w:ascii="仿宋_GB2312" w:hAnsi="宋体" w:eastAsia="仿宋_GB2312" w:cs="宋体"/>
          <w:bCs/>
          <w:color w:val="000000"/>
          <w:sz w:val="24"/>
          <w:lang w:val="en-GB" w:eastAsia="zh-CN"/>
        </w:rPr>
        <w:t>报名文件</w:t>
      </w:r>
      <w:r>
        <w:rPr>
          <w:rFonts w:hint="eastAsia" w:ascii="仿宋_GB2312" w:hAnsi="宋体" w:eastAsia="仿宋_GB2312" w:cs="宋体"/>
          <w:bCs/>
          <w:color w:val="000000"/>
          <w:sz w:val="24"/>
          <w:lang w:val="en-GB"/>
        </w:rPr>
        <w:t>，采购</w:t>
      </w:r>
      <w:r>
        <w:rPr>
          <w:rFonts w:hint="eastAsia" w:ascii="仿宋_GB2312" w:hAnsi="宋体" w:eastAsia="仿宋_GB2312" w:cs="宋体"/>
          <w:bCs/>
          <w:color w:val="000000"/>
          <w:sz w:val="24"/>
        </w:rPr>
        <w:t>人</w:t>
      </w:r>
      <w:r>
        <w:rPr>
          <w:rFonts w:hint="eastAsia" w:ascii="仿宋_GB2312" w:hAnsi="宋体" w:eastAsia="仿宋_GB2312" w:cs="宋体"/>
          <w:bCs/>
          <w:color w:val="000000"/>
          <w:sz w:val="24"/>
          <w:lang w:val="en-GB"/>
        </w:rPr>
        <w:t>将拒绝接收。</w:t>
      </w:r>
    </w:p>
    <w:p w14:paraId="792CD600">
      <w:pPr>
        <w:pStyle w:val="27"/>
        <w:ind w:firstLine="482"/>
        <w:rPr>
          <w:rFonts w:hint="eastAsia" w:ascii="仿宋_GB2312" w:hAnsi="仿宋_GB2312" w:eastAsia="仿宋_GB2312" w:cs="仿宋_GB2312"/>
          <w:b/>
          <w:color w:val="000000"/>
          <w:sz w:val="24"/>
          <w:lang w:val="en-GB"/>
        </w:rPr>
      </w:pPr>
      <w:bookmarkStart w:id="14" w:name="_Toc433127004"/>
      <w:r>
        <w:rPr>
          <w:rFonts w:hint="eastAsia" w:ascii="仿宋_GB2312" w:hAnsi="仿宋_GB2312" w:eastAsia="仿宋_GB2312" w:cs="仿宋_GB2312"/>
          <w:b/>
          <w:color w:val="000000"/>
          <w:sz w:val="24"/>
        </w:rPr>
        <w:t>七、报名文件</w:t>
      </w:r>
      <w:r>
        <w:rPr>
          <w:rFonts w:hint="eastAsia" w:ascii="仿宋_GB2312" w:hAnsi="仿宋_GB2312" w:eastAsia="仿宋_GB2312" w:cs="仿宋_GB2312"/>
          <w:b/>
          <w:color w:val="000000"/>
          <w:sz w:val="24"/>
          <w:lang w:val="en-GB"/>
        </w:rPr>
        <w:t>评审及成交</w:t>
      </w:r>
      <w:bookmarkEnd w:id="14"/>
    </w:p>
    <w:p w14:paraId="6232998B">
      <w:pPr>
        <w:spacing w:line="440" w:lineRule="exact"/>
        <w:ind w:firstLine="480" w:firstLineChars="200"/>
        <w:rPr>
          <w:rFonts w:hint="eastAsia" w:ascii="仿宋_GB2312" w:hAnsi="仿宋_GB2312" w:eastAsia="仿宋_GB2312" w:cs="仿宋_GB2312"/>
          <w:color w:val="000000"/>
          <w:sz w:val="24"/>
        </w:rPr>
      </w:pPr>
      <w:bookmarkStart w:id="15" w:name="_Toc433127006"/>
      <w:r>
        <w:rPr>
          <w:rFonts w:hint="eastAsia" w:ascii="仿宋_GB2312" w:hAnsi="仿宋_GB2312" w:eastAsia="仿宋_GB2312" w:cs="仿宋_GB2312"/>
          <w:color w:val="000000"/>
          <w:sz w:val="24"/>
        </w:rPr>
        <w:t>1、由科技室牵头成立评审小组，小组成员须为3人或3人以上单数，由审核技术委员会相关人员组成。评审小组成员将按照客观、公正、审慎的原则，根据评审文件规定的评审程序、评审方法和评审标准进行独立评审。</w:t>
      </w:r>
    </w:p>
    <w:p w14:paraId="682FC86A">
      <w:pPr>
        <w:spacing w:line="440" w:lineRule="exact"/>
        <w:ind w:firstLine="480" w:firstLineChars="200"/>
        <w:rPr>
          <w:rFonts w:hint="eastAsia" w:ascii="仿宋_GB2312" w:hAnsi="仿宋_GB2312" w:eastAsia="仿宋_GB2312" w:cs="仿宋_GB2312"/>
          <w:bCs/>
          <w:color w:val="000000"/>
          <w:sz w:val="24"/>
          <w:lang w:val="en-GB"/>
        </w:rPr>
      </w:pPr>
      <w:r>
        <w:rPr>
          <w:rFonts w:hint="eastAsia" w:ascii="仿宋_GB2312" w:hAnsi="仿宋_GB2312" w:eastAsia="仿宋_GB2312" w:cs="仿宋_GB2312"/>
          <w:bCs/>
          <w:color w:val="000000"/>
          <w:sz w:val="24"/>
        </w:rPr>
        <w:t>2</w:t>
      </w:r>
      <w:bookmarkEnd w:id="15"/>
      <w:r>
        <w:rPr>
          <w:rFonts w:hint="eastAsia" w:ascii="仿宋_GB2312" w:hAnsi="仿宋_GB2312" w:eastAsia="仿宋_GB2312" w:cs="仿宋_GB2312"/>
          <w:bCs/>
          <w:color w:val="000000"/>
          <w:sz w:val="24"/>
        </w:rPr>
        <w:t>、</w:t>
      </w:r>
      <w:r>
        <w:rPr>
          <w:rFonts w:hint="eastAsia" w:ascii="仿宋_GB2312" w:hAnsi="仿宋_GB2312" w:eastAsia="仿宋_GB2312" w:cs="仿宋_GB2312"/>
          <w:bCs/>
          <w:color w:val="000000"/>
          <w:sz w:val="24"/>
          <w:lang w:val="en-GB"/>
        </w:rPr>
        <w:t>本次评审采用综合评分法。</w:t>
      </w:r>
      <w:r>
        <w:rPr>
          <w:rFonts w:hint="eastAsia" w:ascii="仿宋_GB2312" w:hAnsi="仿宋_GB2312" w:eastAsia="仿宋_GB2312" w:cs="仿宋_GB2312"/>
          <w:bCs/>
          <w:color w:val="000000"/>
          <w:sz w:val="24"/>
        </w:rPr>
        <w:t>综合评分法，是指报价文件满足采购文件全部实质性要求且按评审因素的量化指标评审得分最高的供应商为成交候选供应商的评审方法。综合评分法评审标准中的分值设置与评审因素的量化指标相对应。</w:t>
      </w:r>
    </w:p>
    <w:p w14:paraId="1EF8E406">
      <w:pPr>
        <w:spacing w:line="440" w:lineRule="exact"/>
        <w:ind w:firstLine="480" w:firstLineChars="200"/>
        <w:rPr>
          <w:rFonts w:hint="eastAsia" w:ascii="仿宋_GB2312" w:hAnsi="仿宋_GB2312" w:eastAsia="仿宋_GB2312" w:cs="仿宋_GB2312"/>
          <w:bCs/>
          <w:color w:val="000000"/>
          <w:sz w:val="24"/>
          <w:lang w:val="en-GB"/>
        </w:rPr>
      </w:pPr>
      <w:r>
        <w:rPr>
          <w:rFonts w:hint="eastAsia" w:ascii="仿宋_GB2312" w:hAnsi="仿宋_GB2312" w:eastAsia="仿宋_GB2312" w:cs="仿宋_GB2312"/>
          <w:bCs/>
          <w:color w:val="000000"/>
          <w:sz w:val="24"/>
        </w:rPr>
        <w:t>3、评审时，评审小组各成员独立对每个有效的报名文件进行评价、打分，然后汇总每个供应商每项评分因素的得分。</w:t>
      </w:r>
    </w:p>
    <w:p w14:paraId="6E9CC5B2">
      <w:pPr>
        <w:spacing w:line="440" w:lineRule="exact"/>
        <w:ind w:firstLine="480" w:firstLineChars="200"/>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4、评审小组在对报名文件的有效性、完整性和响应程度进行审查时，可以要求供应商对</w:t>
      </w:r>
      <w:r>
        <w:rPr>
          <w:rFonts w:hint="eastAsia" w:ascii="仿宋_GB2312" w:hAnsi="仿宋_GB2312" w:eastAsia="仿宋_GB2312" w:cs="仿宋_GB2312"/>
          <w:bCs/>
          <w:color w:val="000000"/>
          <w:sz w:val="24"/>
          <w:lang w:eastAsia="zh-CN"/>
        </w:rPr>
        <w:t>报名文件</w:t>
      </w:r>
      <w:r>
        <w:rPr>
          <w:rFonts w:hint="eastAsia" w:ascii="仿宋_GB2312" w:hAnsi="仿宋_GB2312" w:eastAsia="仿宋_GB2312" w:cs="仿宋_GB2312"/>
          <w:bCs/>
          <w:color w:val="000000"/>
          <w:sz w:val="24"/>
        </w:rPr>
        <w:t>中含义不明确、同类问题表述不一致或者有明显文字和计算错误的内容等作出必要的澄清、说明或者更正。供应商的澄清、说明或者更正不得超出</w:t>
      </w:r>
      <w:r>
        <w:rPr>
          <w:rFonts w:hint="eastAsia" w:ascii="仿宋_GB2312" w:hAnsi="仿宋_GB2312" w:eastAsia="仿宋_GB2312" w:cs="仿宋_GB2312"/>
          <w:bCs/>
          <w:color w:val="000000"/>
          <w:sz w:val="24"/>
          <w:lang w:eastAsia="zh-CN"/>
        </w:rPr>
        <w:t>报名文件</w:t>
      </w:r>
      <w:r>
        <w:rPr>
          <w:rFonts w:hint="eastAsia" w:ascii="仿宋_GB2312" w:hAnsi="仿宋_GB2312" w:eastAsia="仿宋_GB2312" w:cs="仿宋_GB2312"/>
          <w:bCs/>
          <w:color w:val="000000"/>
          <w:sz w:val="24"/>
        </w:rPr>
        <w:t>的范围或者改变</w:t>
      </w:r>
      <w:r>
        <w:rPr>
          <w:rFonts w:hint="eastAsia" w:ascii="仿宋_GB2312" w:hAnsi="仿宋_GB2312" w:eastAsia="仿宋_GB2312" w:cs="仿宋_GB2312"/>
          <w:bCs/>
          <w:color w:val="000000"/>
          <w:sz w:val="24"/>
          <w:lang w:eastAsia="zh-CN"/>
        </w:rPr>
        <w:t>报名文件</w:t>
      </w:r>
      <w:r>
        <w:rPr>
          <w:rFonts w:hint="eastAsia" w:ascii="仿宋_GB2312" w:hAnsi="仿宋_GB2312" w:eastAsia="仿宋_GB2312" w:cs="仿宋_GB2312"/>
          <w:bCs/>
          <w:color w:val="000000"/>
          <w:sz w:val="24"/>
        </w:rPr>
        <w:t>的实质性内容。</w:t>
      </w:r>
    </w:p>
    <w:p w14:paraId="65F2F829">
      <w:pPr>
        <w:spacing w:line="440" w:lineRule="exact"/>
        <w:ind w:firstLine="480" w:firstLineChars="200"/>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5、评审小组要求供应商澄清、说明或者更正</w:t>
      </w:r>
      <w:r>
        <w:rPr>
          <w:rFonts w:hint="eastAsia" w:ascii="仿宋_GB2312" w:hAnsi="仿宋_GB2312" w:eastAsia="仿宋_GB2312" w:cs="仿宋_GB2312"/>
          <w:bCs/>
          <w:color w:val="000000"/>
          <w:sz w:val="24"/>
          <w:lang w:eastAsia="zh-CN"/>
        </w:rPr>
        <w:t>报名文件</w:t>
      </w:r>
      <w:r>
        <w:rPr>
          <w:rFonts w:hint="eastAsia" w:ascii="仿宋_GB2312" w:hAnsi="仿宋_GB2312" w:eastAsia="仿宋_GB2312" w:cs="仿宋_GB2312"/>
          <w:bCs/>
          <w:color w:val="000000"/>
          <w:sz w:val="24"/>
        </w:rPr>
        <w:t>应当以书面形式作出。供应商的澄清、说明或者更正应当由法定代表人或其授权代表签字或者加盖公章。由授权代表签字的，应当附法定代表人授权书。</w:t>
      </w:r>
    </w:p>
    <w:p w14:paraId="50B2D88D">
      <w:pPr>
        <w:spacing w:line="440" w:lineRule="exact"/>
        <w:ind w:firstLine="480" w:firstLineChars="200"/>
        <w:rPr>
          <w:rFonts w:hint="eastAsia" w:ascii="仿宋_GB2312" w:hAnsi="仿宋_GB2312" w:eastAsia="仿宋_GB2312" w:cs="仿宋_GB2312"/>
          <w:color w:val="000000"/>
          <w:sz w:val="24"/>
          <w:lang w:val="en-GB"/>
        </w:rPr>
      </w:pPr>
      <w:r>
        <w:rPr>
          <w:rFonts w:hint="eastAsia" w:ascii="仿宋_GB2312" w:hAnsi="仿宋_GB2312" w:eastAsia="仿宋_GB2312" w:cs="仿宋_GB2312"/>
          <w:bCs/>
          <w:color w:val="000000"/>
          <w:sz w:val="24"/>
        </w:rPr>
        <w:t>6、</w:t>
      </w:r>
      <w:r>
        <w:rPr>
          <w:rFonts w:hint="eastAsia" w:ascii="仿宋_GB2312" w:hAnsi="仿宋_GB2312" w:eastAsia="仿宋_GB2312" w:cs="仿宋_GB2312"/>
          <w:color w:val="000000"/>
          <w:sz w:val="24"/>
          <w:lang w:val="en-GB"/>
        </w:rPr>
        <w:t>资格性及符合性审查：</w:t>
      </w:r>
      <w:r>
        <w:rPr>
          <w:rFonts w:hint="eastAsia" w:ascii="仿宋_GB2312" w:hAnsi="仿宋_GB2312" w:eastAsia="仿宋_GB2312" w:cs="仿宋_GB2312"/>
          <w:color w:val="000000"/>
          <w:sz w:val="24"/>
        </w:rPr>
        <w:t>评审小组</w:t>
      </w:r>
      <w:r>
        <w:rPr>
          <w:rFonts w:hint="eastAsia" w:ascii="仿宋_GB2312" w:hAnsi="仿宋_GB2312" w:eastAsia="仿宋_GB2312" w:cs="仿宋_GB2312"/>
          <w:color w:val="000000"/>
          <w:sz w:val="24"/>
          <w:lang w:val="en-GB"/>
        </w:rPr>
        <w:t>根据国家相关法律法规和</w:t>
      </w:r>
      <w:r>
        <w:rPr>
          <w:rFonts w:hint="eastAsia" w:ascii="仿宋_GB2312" w:hAnsi="仿宋_GB2312" w:eastAsia="仿宋_GB2312" w:cs="仿宋_GB2312"/>
          <w:color w:val="000000"/>
          <w:sz w:val="24"/>
        </w:rPr>
        <w:t>采购</w:t>
      </w:r>
      <w:r>
        <w:rPr>
          <w:rFonts w:hint="eastAsia" w:ascii="仿宋_GB2312" w:hAnsi="仿宋_GB2312" w:eastAsia="仿宋_GB2312" w:cs="仿宋_GB2312"/>
          <w:color w:val="000000"/>
          <w:sz w:val="24"/>
          <w:lang w:val="en-GB"/>
        </w:rPr>
        <w:t>文件的规定，对供应商的资格证明文件进行资格性和符合性审查，如供应商不具备</w:t>
      </w:r>
      <w:r>
        <w:rPr>
          <w:rFonts w:hint="eastAsia" w:ascii="仿宋_GB2312" w:hAnsi="仿宋_GB2312" w:eastAsia="仿宋_GB2312" w:cs="仿宋_GB2312"/>
          <w:color w:val="000000"/>
          <w:sz w:val="24"/>
        </w:rPr>
        <w:t>评审</w:t>
      </w:r>
      <w:r>
        <w:rPr>
          <w:rFonts w:hint="eastAsia" w:ascii="仿宋_GB2312" w:hAnsi="仿宋_GB2312" w:eastAsia="仿宋_GB2312" w:cs="仿宋_GB2312"/>
          <w:color w:val="000000"/>
          <w:sz w:val="24"/>
          <w:lang w:val="en-GB"/>
        </w:rPr>
        <w:t>资格，</w:t>
      </w:r>
      <w:r>
        <w:rPr>
          <w:rFonts w:hint="eastAsia" w:ascii="仿宋_GB2312" w:hAnsi="仿宋_GB2312" w:eastAsia="仿宋_GB2312" w:cs="仿宋_GB2312"/>
          <w:color w:val="000000"/>
          <w:sz w:val="24"/>
        </w:rPr>
        <w:t>评审小组</w:t>
      </w:r>
      <w:r>
        <w:rPr>
          <w:rFonts w:hint="eastAsia" w:ascii="仿宋_GB2312" w:hAnsi="仿宋_GB2312" w:eastAsia="仿宋_GB2312" w:cs="仿宋_GB2312"/>
          <w:color w:val="000000"/>
          <w:sz w:val="24"/>
          <w:lang w:val="en-GB"/>
        </w:rPr>
        <w:t>可按投票方式决定是否作无效响应处理（详见</w:t>
      </w:r>
      <w:r>
        <w:rPr>
          <w:rFonts w:hint="eastAsia" w:ascii="仿宋_GB2312" w:hAnsi="仿宋_GB2312" w:eastAsia="仿宋_GB2312" w:cs="仿宋_GB2312"/>
          <w:color w:val="000000"/>
          <w:sz w:val="24"/>
        </w:rPr>
        <w:t>附表1</w:t>
      </w:r>
      <w:r>
        <w:rPr>
          <w:rFonts w:hint="eastAsia" w:ascii="仿宋_GB2312" w:hAnsi="仿宋_GB2312" w:eastAsia="仿宋_GB2312" w:cs="仿宋_GB2312"/>
          <w:color w:val="000000"/>
          <w:sz w:val="24"/>
          <w:lang w:val="en-GB"/>
        </w:rPr>
        <w:t>）。</w:t>
      </w:r>
    </w:p>
    <w:p w14:paraId="406867D7">
      <w:pPr>
        <w:spacing w:before="156" w:beforeLines="50" w:after="156" w:afterLines="50" w:line="440" w:lineRule="exact"/>
        <w:rPr>
          <w:rFonts w:hint="eastAsia" w:ascii="宋体" w:hAnsi="宋体" w:cs="宋体"/>
          <w:color w:val="000000"/>
          <w:sz w:val="24"/>
          <w:lang w:val="en-GB"/>
        </w:rPr>
      </w:pPr>
      <w:r>
        <w:rPr>
          <w:rFonts w:ascii="宋体" w:hAnsi="宋体" w:cs="宋体"/>
          <w:b/>
          <w:color w:val="000000"/>
          <w:sz w:val="24"/>
        </w:rPr>
        <w:br w:type="page"/>
      </w:r>
      <w:r>
        <w:rPr>
          <w:rFonts w:hint="eastAsia" w:ascii="宋体" w:hAnsi="宋体" w:cs="宋体"/>
          <w:b/>
          <w:color w:val="000000"/>
          <w:sz w:val="24"/>
        </w:rPr>
        <w:t>（附表1）</w:t>
      </w:r>
    </w:p>
    <w:p w14:paraId="69352A25">
      <w:pPr>
        <w:spacing w:before="156" w:beforeLines="50" w:after="156" w:afterLines="50" w:line="440" w:lineRule="exact"/>
        <w:jc w:val="center"/>
        <w:rPr>
          <w:rFonts w:hint="eastAsia" w:ascii="仿宋_GB2312" w:hAnsi="仿宋_GB2312" w:eastAsia="仿宋_GB2312" w:cs="仿宋_GB2312"/>
          <w:b/>
          <w:bCs/>
          <w:color w:val="000000"/>
          <w:sz w:val="36"/>
          <w:szCs w:val="36"/>
          <w:lang w:val="en-GB"/>
        </w:rPr>
      </w:pPr>
      <w:r>
        <w:rPr>
          <w:rFonts w:hint="eastAsia" w:ascii="仿宋_GB2312" w:hAnsi="仿宋_GB2312" w:eastAsia="仿宋_GB2312" w:cs="仿宋_GB2312"/>
          <w:b/>
          <w:bCs/>
          <w:color w:val="000000"/>
          <w:sz w:val="36"/>
          <w:szCs w:val="36"/>
          <w:lang w:val="en-GB"/>
        </w:rPr>
        <w:t>资格性及符合性审查表</w:t>
      </w:r>
    </w:p>
    <w:tbl>
      <w:tblPr>
        <w:tblStyle w:val="17"/>
        <w:tblW w:w="9755" w:type="dxa"/>
        <w:tblInd w:w="-2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5"/>
        <w:gridCol w:w="1900"/>
        <w:gridCol w:w="3412"/>
        <w:gridCol w:w="1239"/>
        <w:gridCol w:w="1239"/>
        <w:gridCol w:w="1240"/>
      </w:tblGrid>
      <w:tr w14:paraId="11A003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 w:hRule="atLeast"/>
        </w:trPr>
        <w:tc>
          <w:tcPr>
            <w:tcW w:w="725" w:type="dxa"/>
            <w:tcBorders>
              <w:top w:val="single" w:color="auto" w:sz="4" w:space="0"/>
              <w:left w:val="single" w:color="auto" w:sz="4" w:space="0"/>
              <w:bottom w:val="single" w:color="auto" w:sz="4" w:space="0"/>
              <w:right w:val="single" w:color="auto" w:sz="4" w:space="0"/>
            </w:tcBorders>
            <w:shd w:val="clear" w:color="auto" w:fill="D9D9D9"/>
            <w:vAlign w:val="center"/>
          </w:tcPr>
          <w:p w14:paraId="03823F49">
            <w:pPr>
              <w:autoSpaceDE w:val="0"/>
              <w:autoSpaceDN w:val="0"/>
              <w:adjustRightInd w:val="0"/>
              <w:spacing w:before="93" w:beforeLines="30" w:after="93" w:afterLines="30" w:line="440" w:lineRule="exact"/>
              <w:jc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序号</w:t>
            </w:r>
          </w:p>
        </w:tc>
        <w:tc>
          <w:tcPr>
            <w:tcW w:w="1900" w:type="dxa"/>
            <w:tcBorders>
              <w:top w:val="single" w:color="auto" w:sz="4" w:space="0"/>
              <w:left w:val="single" w:color="auto" w:sz="4" w:space="0"/>
              <w:bottom w:val="single" w:color="auto" w:sz="4" w:space="0"/>
              <w:right w:val="single" w:color="auto" w:sz="4" w:space="0"/>
            </w:tcBorders>
            <w:shd w:val="clear" w:color="auto" w:fill="D9D9D9"/>
            <w:vAlign w:val="center"/>
          </w:tcPr>
          <w:p w14:paraId="31B8C96F">
            <w:pPr>
              <w:autoSpaceDE w:val="0"/>
              <w:autoSpaceDN w:val="0"/>
              <w:adjustRightInd w:val="0"/>
              <w:spacing w:before="93" w:beforeLines="30" w:after="93" w:afterLines="30" w:line="440" w:lineRule="exact"/>
              <w:jc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审查项目</w:t>
            </w:r>
          </w:p>
        </w:tc>
        <w:tc>
          <w:tcPr>
            <w:tcW w:w="3412" w:type="dxa"/>
            <w:tcBorders>
              <w:top w:val="single" w:color="auto" w:sz="4" w:space="0"/>
              <w:left w:val="single" w:color="auto" w:sz="4" w:space="0"/>
              <w:bottom w:val="single" w:color="auto" w:sz="4" w:space="0"/>
              <w:right w:val="single" w:color="auto" w:sz="4" w:space="0"/>
            </w:tcBorders>
            <w:shd w:val="clear" w:color="auto" w:fill="D9D9D9"/>
            <w:vAlign w:val="center"/>
          </w:tcPr>
          <w:p w14:paraId="3E332107">
            <w:pPr>
              <w:autoSpaceDE w:val="0"/>
              <w:autoSpaceDN w:val="0"/>
              <w:adjustRightInd w:val="0"/>
              <w:spacing w:before="93" w:beforeLines="30" w:after="93" w:afterLines="30" w:line="440" w:lineRule="exact"/>
              <w:jc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评议内容（无效响应认定条件）</w:t>
            </w:r>
          </w:p>
        </w:tc>
        <w:tc>
          <w:tcPr>
            <w:tcW w:w="1239" w:type="dxa"/>
            <w:tcBorders>
              <w:top w:val="single" w:color="auto" w:sz="4" w:space="0"/>
              <w:left w:val="single" w:color="auto" w:sz="4" w:space="0"/>
              <w:bottom w:val="single" w:color="auto" w:sz="4" w:space="0"/>
              <w:right w:val="single" w:color="auto" w:sz="4" w:space="0"/>
            </w:tcBorders>
            <w:shd w:val="clear" w:color="auto" w:fill="D9D9D9"/>
            <w:vAlign w:val="center"/>
          </w:tcPr>
          <w:p w14:paraId="3A98C1C6">
            <w:pPr>
              <w:autoSpaceDE w:val="0"/>
              <w:autoSpaceDN w:val="0"/>
              <w:adjustRightInd w:val="0"/>
              <w:spacing w:before="93" w:beforeLines="30" w:after="93" w:afterLines="30" w:line="440" w:lineRule="exact"/>
              <w:jc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供应商1</w:t>
            </w:r>
          </w:p>
        </w:tc>
        <w:tc>
          <w:tcPr>
            <w:tcW w:w="1239" w:type="dxa"/>
            <w:tcBorders>
              <w:top w:val="single" w:color="auto" w:sz="4" w:space="0"/>
              <w:left w:val="single" w:color="auto" w:sz="4" w:space="0"/>
              <w:bottom w:val="single" w:color="auto" w:sz="4" w:space="0"/>
              <w:right w:val="single" w:color="auto" w:sz="4" w:space="0"/>
            </w:tcBorders>
            <w:shd w:val="clear" w:color="auto" w:fill="D9D9D9"/>
            <w:vAlign w:val="center"/>
          </w:tcPr>
          <w:p w14:paraId="6C1BEBAD">
            <w:pPr>
              <w:autoSpaceDE w:val="0"/>
              <w:autoSpaceDN w:val="0"/>
              <w:adjustRightInd w:val="0"/>
              <w:spacing w:before="93" w:beforeLines="30" w:after="93" w:afterLines="30" w:line="440" w:lineRule="exact"/>
              <w:jc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供应商2</w:t>
            </w:r>
          </w:p>
        </w:tc>
        <w:tc>
          <w:tcPr>
            <w:tcW w:w="1240" w:type="dxa"/>
            <w:tcBorders>
              <w:top w:val="single" w:color="auto" w:sz="4" w:space="0"/>
              <w:left w:val="single" w:color="auto" w:sz="4" w:space="0"/>
              <w:bottom w:val="single" w:color="auto" w:sz="4" w:space="0"/>
              <w:right w:val="single" w:color="auto" w:sz="4" w:space="0"/>
            </w:tcBorders>
            <w:shd w:val="clear" w:color="auto" w:fill="D9D9D9"/>
            <w:vAlign w:val="center"/>
          </w:tcPr>
          <w:p w14:paraId="2E0B8A13">
            <w:pPr>
              <w:autoSpaceDE w:val="0"/>
              <w:autoSpaceDN w:val="0"/>
              <w:adjustRightInd w:val="0"/>
              <w:spacing w:before="93" w:beforeLines="30" w:after="93" w:afterLines="30" w:line="440" w:lineRule="exact"/>
              <w:jc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供应商3</w:t>
            </w:r>
          </w:p>
        </w:tc>
      </w:tr>
      <w:tr w14:paraId="786E6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5" w:type="dxa"/>
            <w:tcBorders>
              <w:top w:val="single" w:color="auto" w:sz="4" w:space="0"/>
              <w:left w:val="single" w:color="auto" w:sz="4" w:space="0"/>
              <w:bottom w:val="single" w:color="auto" w:sz="4" w:space="0"/>
              <w:right w:val="single" w:color="auto" w:sz="4" w:space="0"/>
            </w:tcBorders>
            <w:vAlign w:val="center"/>
          </w:tcPr>
          <w:p w14:paraId="7EFFE218">
            <w:pPr>
              <w:widowControl/>
              <w:spacing w:before="93" w:beforeLines="30" w:after="93" w:afterLines="30" w:line="440" w:lineRule="exact"/>
              <w:jc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1</w:t>
            </w:r>
          </w:p>
        </w:tc>
        <w:tc>
          <w:tcPr>
            <w:tcW w:w="1900" w:type="dxa"/>
            <w:tcBorders>
              <w:top w:val="single" w:color="auto" w:sz="4" w:space="0"/>
              <w:left w:val="single" w:color="auto" w:sz="4" w:space="0"/>
              <w:bottom w:val="single" w:color="auto" w:sz="4" w:space="0"/>
              <w:right w:val="single" w:color="auto" w:sz="4" w:space="0"/>
            </w:tcBorders>
            <w:vAlign w:val="center"/>
          </w:tcPr>
          <w:p w14:paraId="470B4CAC">
            <w:pPr>
              <w:widowControl/>
              <w:spacing w:before="93" w:beforeLines="30" w:after="93" w:afterLines="30"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供应商的资格</w:t>
            </w:r>
          </w:p>
        </w:tc>
        <w:tc>
          <w:tcPr>
            <w:tcW w:w="3412" w:type="dxa"/>
            <w:tcBorders>
              <w:top w:val="single" w:color="auto" w:sz="4" w:space="0"/>
              <w:left w:val="single" w:color="auto" w:sz="4" w:space="0"/>
              <w:bottom w:val="single" w:color="auto" w:sz="4" w:space="0"/>
              <w:right w:val="single" w:color="auto" w:sz="4" w:space="0"/>
            </w:tcBorders>
            <w:vAlign w:val="center"/>
          </w:tcPr>
          <w:p w14:paraId="474F9D64">
            <w:pPr>
              <w:widowControl/>
              <w:spacing w:before="93" w:beforeLines="30" w:after="93" w:afterLines="30"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是否符合供应商资格要求</w:t>
            </w:r>
          </w:p>
        </w:tc>
        <w:tc>
          <w:tcPr>
            <w:tcW w:w="1239" w:type="dxa"/>
            <w:tcBorders>
              <w:top w:val="single" w:color="auto" w:sz="4" w:space="0"/>
              <w:left w:val="single" w:color="auto" w:sz="4" w:space="0"/>
              <w:bottom w:val="single" w:color="auto" w:sz="4" w:space="0"/>
              <w:right w:val="single" w:color="auto" w:sz="4" w:space="0"/>
            </w:tcBorders>
            <w:vAlign w:val="center"/>
          </w:tcPr>
          <w:p w14:paraId="28E60E41">
            <w:pPr>
              <w:widowControl/>
              <w:spacing w:before="93" w:beforeLines="30" w:after="93" w:afterLines="30"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1239" w:type="dxa"/>
            <w:tcBorders>
              <w:top w:val="single" w:color="auto" w:sz="4" w:space="0"/>
              <w:left w:val="single" w:color="auto" w:sz="4" w:space="0"/>
              <w:bottom w:val="single" w:color="auto" w:sz="4" w:space="0"/>
              <w:right w:val="single" w:color="auto" w:sz="4" w:space="0"/>
            </w:tcBorders>
            <w:vAlign w:val="center"/>
          </w:tcPr>
          <w:p w14:paraId="6C677F26">
            <w:pPr>
              <w:widowControl/>
              <w:spacing w:before="93" w:beforeLines="30" w:after="93" w:afterLines="30"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1240" w:type="dxa"/>
            <w:tcBorders>
              <w:top w:val="single" w:color="auto" w:sz="4" w:space="0"/>
              <w:left w:val="single" w:color="auto" w:sz="4" w:space="0"/>
              <w:bottom w:val="single" w:color="auto" w:sz="4" w:space="0"/>
              <w:right w:val="single" w:color="auto" w:sz="4" w:space="0"/>
            </w:tcBorders>
            <w:vAlign w:val="center"/>
          </w:tcPr>
          <w:p w14:paraId="74BAD36E">
            <w:pPr>
              <w:widowControl/>
              <w:spacing w:before="93" w:beforeLines="30" w:after="93" w:afterLines="30"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r>
      <w:tr w14:paraId="1CC03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5" w:type="dxa"/>
            <w:tcBorders>
              <w:top w:val="single" w:color="auto" w:sz="4" w:space="0"/>
              <w:left w:val="single" w:color="auto" w:sz="4" w:space="0"/>
              <w:bottom w:val="single" w:color="auto" w:sz="4" w:space="0"/>
              <w:right w:val="single" w:color="auto" w:sz="4" w:space="0"/>
            </w:tcBorders>
            <w:vAlign w:val="center"/>
          </w:tcPr>
          <w:p w14:paraId="38C9A54D">
            <w:pPr>
              <w:widowControl/>
              <w:spacing w:before="93" w:beforeLines="30" w:after="93" w:afterLines="30" w:line="440" w:lineRule="exact"/>
              <w:jc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2</w:t>
            </w:r>
          </w:p>
        </w:tc>
        <w:tc>
          <w:tcPr>
            <w:tcW w:w="1900" w:type="dxa"/>
            <w:tcBorders>
              <w:top w:val="single" w:color="auto" w:sz="4" w:space="0"/>
              <w:left w:val="single" w:color="auto" w:sz="4" w:space="0"/>
              <w:bottom w:val="single" w:color="auto" w:sz="4" w:space="0"/>
              <w:right w:val="single" w:color="auto" w:sz="4" w:space="0"/>
            </w:tcBorders>
            <w:vAlign w:val="center"/>
          </w:tcPr>
          <w:p w14:paraId="7B1BB550">
            <w:pPr>
              <w:widowControl/>
              <w:spacing w:before="93" w:beforeLines="30" w:after="93" w:afterLines="30"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报名文件的有效性、完整性</w:t>
            </w:r>
          </w:p>
        </w:tc>
        <w:tc>
          <w:tcPr>
            <w:tcW w:w="3412" w:type="dxa"/>
            <w:tcBorders>
              <w:top w:val="single" w:color="auto" w:sz="4" w:space="0"/>
              <w:left w:val="single" w:color="auto" w:sz="4" w:space="0"/>
              <w:bottom w:val="single" w:color="auto" w:sz="4" w:space="0"/>
              <w:right w:val="single" w:color="auto" w:sz="4" w:space="0"/>
            </w:tcBorders>
            <w:vAlign w:val="center"/>
          </w:tcPr>
          <w:p w14:paraId="7B81A472">
            <w:pPr>
              <w:widowControl/>
              <w:spacing w:before="93" w:beforeLines="30" w:after="93" w:afterLines="30"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是否符合采购文件的样式和签署要求且内容完整无缺漏</w:t>
            </w:r>
          </w:p>
        </w:tc>
        <w:tc>
          <w:tcPr>
            <w:tcW w:w="1239" w:type="dxa"/>
            <w:tcBorders>
              <w:top w:val="single" w:color="auto" w:sz="4" w:space="0"/>
              <w:left w:val="single" w:color="auto" w:sz="4" w:space="0"/>
              <w:bottom w:val="single" w:color="auto" w:sz="4" w:space="0"/>
              <w:right w:val="single" w:color="auto" w:sz="4" w:space="0"/>
            </w:tcBorders>
            <w:vAlign w:val="center"/>
          </w:tcPr>
          <w:p w14:paraId="369B181F">
            <w:pPr>
              <w:widowControl/>
              <w:spacing w:before="93" w:beforeLines="30" w:after="93" w:afterLines="30"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1239" w:type="dxa"/>
            <w:tcBorders>
              <w:top w:val="single" w:color="auto" w:sz="4" w:space="0"/>
              <w:left w:val="single" w:color="auto" w:sz="4" w:space="0"/>
              <w:bottom w:val="single" w:color="auto" w:sz="4" w:space="0"/>
              <w:right w:val="single" w:color="auto" w:sz="4" w:space="0"/>
            </w:tcBorders>
            <w:vAlign w:val="center"/>
          </w:tcPr>
          <w:p w14:paraId="75CDBF81">
            <w:pPr>
              <w:widowControl/>
              <w:spacing w:before="93" w:beforeLines="30" w:after="93" w:afterLines="30"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1240" w:type="dxa"/>
            <w:tcBorders>
              <w:top w:val="single" w:color="auto" w:sz="4" w:space="0"/>
              <w:left w:val="single" w:color="auto" w:sz="4" w:space="0"/>
              <w:bottom w:val="single" w:color="auto" w:sz="4" w:space="0"/>
              <w:right w:val="single" w:color="auto" w:sz="4" w:space="0"/>
            </w:tcBorders>
            <w:vAlign w:val="center"/>
          </w:tcPr>
          <w:p w14:paraId="67EB9511">
            <w:pPr>
              <w:widowControl/>
              <w:spacing w:before="93" w:beforeLines="30" w:after="93" w:afterLines="30"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r>
      <w:tr w14:paraId="6BBB63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725" w:type="dxa"/>
            <w:tcBorders>
              <w:top w:val="single" w:color="auto" w:sz="4" w:space="0"/>
              <w:left w:val="single" w:color="auto" w:sz="4" w:space="0"/>
              <w:bottom w:val="single" w:color="auto" w:sz="4" w:space="0"/>
              <w:right w:val="single" w:color="auto" w:sz="4" w:space="0"/>
            </w:tcBorders>
            <w:vAlign w:val="center"/>
          </w:tcPr>
          <w:p w14:paraId="54338107">
            <w:pPr>
              <w:widowControl/>
              <w:spacing w:before="93" w:beforeLines="30" w:after="93" w:afterLines="30" w:line="440" w:lineRule="exact"/>
              <w:jc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3</w:t>
            </w:r>
          </w:p>
        </w:tc>
        <w:tc>
          <w:tcPr>
            <w:tcW w:w="1900" w:type="dxa"/>
            <w:tcBorders>
              <w:top w:val="single" w:color="auto" w:sz="4" w:space="0"/>
              <w:left w:val="single" w:color="auto" w:sz="4" w:space="0"/>
              <w:bottom w:val="single" w:color="auto" w:sz="4" w:space="0"/>
              <w:right w:val="single" w:color="auto" w:sz="4" w:space="0"/>
            </w:tcBorders>
            <w:vAlign w:val="center"/>
          </w:tcPr>
          <w:p w14:paraId="455C565E">
            <w:pPr>
              <w:widowControl/>
              <w:spacing w:before="93" w:beforeLines="30" w:after="93" w:afterLines="30"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报价项目完整性</w:t>
            </w:r>
          </w:p>
        </w:tc>
        <w:tc>
          <w:tcPr>
            <w:tcW w:w="3412" w:type="dxa"/>
            <w:tcBorders>
              <w:top w:val="single" w:color="auto" w:sz="4" w:space="0"/>
              <w:left w:val="single" w:color="auto" w:sz="4" w:space="0"/>
              <w:bottom w:val="single" w:color="auto" w:sz="4" w:space="0"/>
              <w:right w:val="single" w:color="auto" w:sz="4" w:space="0"/>
            </w:tcBorders>
            <w:vAlign w:val="center"/>
          </w:tcPr>
          <w:p w14:paraId="1CC85D1B">
            <w:pPr>
              <w:widowControl/>
              <w:spacing w:before="93" w:beforeLines="30" w:after="93" w:afterLines="30"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是否对本项目内所有的内容进行投标，漏报其投标将被拒绝</w:t>
            </w:r>
          </w:p>
        </w:tc>
        <w:tc>
          <w:tcPr>
            <w:tcW w:w="1239" w:type="dxa"/>
            <w:tcBorders>
              <w:top w:val="single" w:color="auto" w:sz="4" w:space="0"/>
              <w:left w:val="single" w:color="auto" w:sz="4" w:space="0"/>
              <w:bottom w:val="single" w:color="auto" w:sz="4" w:space="0"/>
              <w:right w:val="single" w:color="auto" w:sz="4" w:space="0"/>
            </w:tcBorders>
            <w:vAlign w:val="center"/>
          </w:tcPr>
          <w:p w14:paraId="738B9B03">
            <w:pPr>
              <w:widowControl/>
              <w:spacing w:before="93" w:beforeLines="30" w:after="93" w:afterLines="30"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1239" w:type="dxa"/>
            <w:tcBorders>
              <w:top w:val="single" w:color="auto" w:sz="4" w:space="0"/>
              <w:left w:val="single" w:color="auto" w:sz="4" w:space="0"/>
              <w:bottom w:val="single" w:color="auto" w:sz="4" w:space="0"/>
              <w:right w:val="single" w:color="auto" w:sz="4" w:space="0"/>
            </w:tcBorders>
            <w:vAlign w:val="center"/>
          </w:tcPr>
          <w:p w14:paraId="7240B9E3">
            <w:pPr>
              <w:widowControl/>
              <w:spacing w:before="93" w:beforeLines="30" w:after="93" w:afterLines="30"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1240" w:type="dxa"/>
            <w:tcBorders>
              <w:top w:val="single" w:color="auto" w:sz="4" w:space="0"/>
              <w:left w:val="single" w:color="auto" w:sz="4" w:space="0"/>
              <w:bottom w:val="single" w:color="auto" w:sz="4" w:space="0"/>
              <w:right w:val="single" w:color="auto" w:sz="4" w:space="0"/>
            </w:tcBorders>
            <w:vAlign w:val="center"/>
          </w:tcPr>
          <w:p w14:paraId="50D069EB">
            <w:pPr>
              <w:widowControl/>
              <w:spacing w:before="93" w:beforeLines="30" w:after="93" w:afterLines="30"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r>
      <w:tr w14:paraId="471DE7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5" w:type="dxa"/>
            <w:tcBorders>
              <w:top w:val="single" w:color="auto" w:sz="4" w:space="0"/>
              <w:left w:val="single" w:color="auto" w:sz="4" w:space="0"/>
              <w:bottom w:val="single" w:color="auto" w:sz="4" w:space="0"/>
              <w:right w:val="single" w:color="auto" w:sz="4" w:space="0"/>
            </w:tcBorders>
            <w:vAlign w:val="center"/>
          </w:tcPr>
          <w:p w14:paraId="67DDF47F">
            <w:pPr>
              <w:widowControl/>
              <w:spacing w:before="93" w:beforeLines="30" w:after="93" w:afterLines="30" w:line="440" w:lineRule="exact"/>
              <w:jc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4</w:t>
            </w:r>
          </w:p>
        </w:tc>
        <w:tc>
          <w:tcPr>
            <w:tcW w:w="1900" w:type="dxa"/>
            <w:tcBorders>
              <w:top w:val="single" w:color="auto" w:sz="4" w:space="0"/>
              <w:left w:val="single" w:color="auto" w:sz="4" w:space="0"/>
              <w:bottom w:val="single" w:color="auto" w:sz="4" w:space="0"/>
              <w:right w:val="single" w:color="auto" w:sz="4" w:space="0"/>
            </w:tcBorders>
            <w:vAlign w:val="center"/>
          </w:tcPr>
          <w:p w14:paraId="18AB85F3">
            <w:pPr>
              <w:widowControl/>
              <w:spacing w:before="93" w:beforeLines="30" w:after="93" w:afterLines="30"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bCs/>
                <w:color w:val="000000"/>
                <w:sz w:val="24"/>
              </w:rPr>
              <w:t>合同履行期限（建设周期）</w:t>
            </w:r>
          </w:p>
        </w:tc>
        <w:tc>
          <w:tcPr>
            <w:tcW w:w="3412" w:type="dxa"/>
            <w:tcBorders>
              <w:top w:val="single" w:color="auto" w:sz="4" w:space="0"/>
              <w:left w:val="single" w:color="auto" w:sz="4" w:space="0"/>
              <w:bottom w:val="single" w:color="auto" w:sz="4" w:space="0"/>
              <w:right w:val="single" w:color="auto" w:sz="4" w:space="0"/>
            </w:tcBorders>
            <w:vAlign w:val="center"/>
          </w:tcPr>
          <w:p w14:paraId="0A3ABF91">
            <w:pPr>
              <w:widowControl/>
              <w:spacing w:before="93" w:beforeLines="30" w:after="93" w:afterLines="30"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是否满足采购文件要求</w:t>
            </w:r>
          </w:p>
        </w:tc>
        <w:tc>
          <w:tcPr>
            <w:tcW w:w="1239" w:type="dxa"/>
            <w:tcBorders>
              <w:top w:val="single" w:color="auto" w:sz="4" w:space="0"/>
              <w:left w:val="single" w:color="auto" w:sz="4" w:space="0"/>
              <w:bottom w:val="single" w:color="auto" w:sz="4" w:space="0"/>
              <w:right w:val="single" w:color="auto" w:sz="4" w:space="0"/>
            </w:tcBorders>
            <w:vAlign w:val="center"/>
          </w:tcPr>
          <w:p w14:paraId="5D6FA00A">
            <w:pPr>
              <w:widowControl/>
              <w:spacing w:before="93" w:beforeLines="30" w:after="93" w:afterLines="30"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1239" w:type="dxa"/>
            <w:tcBorders>
              <w:top w:val="single" w:color="auto" w:sz="4" w:space="0"/>
              <w:left w:val="single" w:color="auto" w:sz="4" w:space="0"/>
              <w:bottom w:val="single" w:color="auto" w:sz="4" w:space="0"/>
              <w:right w:val="single" w:color="auto" w:sz="4" w:space="0"/>
            </w:tcBorders>
            <w:vAlign w:val="center"/>
          </w:tcPr>
          <w:p w14:paraId="6109F33C">
            <w:pPr>
              <w:widowControl/>
              <w:spacing w:before="93" w:beforeLines="30" w:after="93" w:afterLines="30"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1240" w:type="dxa"/>
            <w:tcBorders>
              <w:top w:val="single" w:color="auto" w:sz="4" w:space="0"/>
              <w:left w:val="single" w:color="auto" w:sz="4" w:space="0"/>
              <w:bottom w:val="single" w:color="auto" w:sz="4" w:space="0"/>
              <w:right w:val="single" w:color="auto" w:sz="4" w:space="0"/>
            </w:tcBorders>
            <w:vAlign w:val="center"/>
          </w:tcPr>
          <w:p w14:paraId="0ED07778">
            <w:pPr>
              <w:widowControl/>
              <w:spacing w:before="93" w:beforeLines="30" w:after="93" w:afterLines="30"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r>
      <w:tr w14:paraId="78D48B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5" w:type="dxa"/>
            <w:tcBorders>
              <w:top w:val="single" w:color="auto" w:sz="4" w:space="0"/>
              <w:left w:val="single" w:color="auto" w:sz="4" w:space="0"/>
              <w:bottom w:val="single" w:color="auto" w:sz="4" w:space="0"/>
              <w:right w:val="single" w:color="auto" w:sz="4" w:space="0"/>
            </w:tcBorders>
            <w:vAlign w:val="center"/>
          </w:tcPr>
          <w:p w14:paraId="5868E2E6">
            <w:pPr>
              <w:widowControl/>
              <w:spacing w:before="93" w:beforeLines="30" w:after="93" w:afterLines="30" w:line="440" w:lineRule="exact"/>
              <w:jc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5</w:t>
            </w:r>
          </w:p>
        </w:tc>
        <w:tc>
          <w:tcPr>
            <w:tcW w:w="1900" w:type="dxa"/>
            <w:tcBorders>
              <w:top w:val="single" w:color="auto" w:sz="4" w:space="0"/>
              <w:left w:val="single" w:color="auto" w:sz="4" w:space="0"/>
              <w:bottom w:val="single" w:color="auto" w:sz="4" w:space="0"/>
              <w:right w:val="single" w:color="auto" w:sz="4" w:space="0"/>
            </w:tcBorders>
            <w:vAlign w:val="center"/>
          </w:tcPr>
          <w:p w14:paraId="425EF3D9">
            <w:pPr>
              <w:widowControl/>
              <w:spacing w:before="93" w:beforeLines="30" w:after="93" w:afterLines="30"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报名文件</w:t>
            </w:r>
            <w:r>
              <w:rPr>
                <w:rFonts w:hint="eastAsia" w:ascii="仿宋_GB2312" w:hAnsi="仿宋_GB2312" w:eastAsia="仿宋_GB2312" w:cs="仿宋_GB2312"/>
                <w:color w:val="000000"/>
                <w:sz w:val="24"/>
              </w:rPr>
              <w:t>数量</w:t>
            </w:r>
          </w:p>
        </w:tc>
        <w:tc>
          <w:tcPr>
            <w:tcW w:w="3412" w:type="dxa"/>
            <w:tcBorders>
              <w:top w:val="single" w:color="auto" w:sz="4" w:space="0"/>
              <w:left w:val="single" w:color="auto" w:sz="4" w:space="0"/>
              <w:bottom w:val="single" w:color="auto" w:sz="4" w:space="0"/>
              <w:right w:val="single" w:color="auto" w:sz="4" w:space="0"/>
            </w:tcBorders>
            <w:vAlign w:val="center"/>
          </w:tcPr>
          <w:p w14:paraId="56E6D893">
            <w:pPr>
              <w:widowControl/>
              <w:spacing w:before="93" w:beforeLines="30" w:after="93" w:afterLines="30"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是否满足采购文件要求</w:t>
            </w:r>
          </w:p>
        </w:tc>
        <w:tc>
          <w:tcPr>
            <w:tcW w:w="1239" w:type="dxa"/>
            <w:tcBorders>
              <w:top w:val="single" w:color="auto" w:sz="4" w:space="0"/>
              <w:left w:val="single" w:color="auto" w:sz="4" w:space="0"/>
              <w:bottom w:val="single" w:color="auto" w:sz="4" w:space="0"/>
              <w:right w:val="single" w:color="auto" w:sz="4" w:space="0"/>
            </w:tcBorders>
            <w:vAlign w:val="center"/>
          </w:tcPr>
          <w:p w14:paraId="47F38E4F">
            <w:pPr>
              <w:widowControl/>
              <w:spacing w:before="93" w:beforeLines="30" w:after="93" w:afterLines="30"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1239" w:type="dxa"/>
            <w:tcBorders>
              <w:top w:val="single" w:color="auto" w:sz="4" w:space="0"/>
              <w:left w:val="single" w:color="auto" w:sz="4" w:space="0"/>
              <w:bottom w:val="single" w:color="auto" w:sz="4" w:space="0"/>
              <w:right w:val="single" w:color="auto" w:sz="4" w:space="0"/>
            </w:tcBorders>
            <w:vAlign w:val="center"/>
          </w:tcPr>
          <w:p w14:paraId="56012394">
            <w:pPr>
              <w:widowControl/>
              <w:spacing w:before="93" w:beforeLines="30" w:after="93" w:afterLines="30"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1240" w:type="dxa"/>
            <w:tcBorders>
              <w:top w:val="single" w:color="auto" w:sz="4" w:space="0"/>
              <w:left w:val="single" w:color="auto" w:sz="4" w:space="0"/>
              <w:bottom w:val="single" w:color="auto" w:sz="4" w:space="0"/>
              <w:right w:val="single" w:color="auto" w:sz="4" w:space="0"/>
            </w:tcBorders>
            <w:vAlign w:val="center"/>
          </w:tcPr>
          <w:p w14:paraId="08EEC540">
            <w:pPr>
              <w:widowControl/>
              <w:spacing w:before="93" w:beforeLines="30" w:after="93" w:afterLines="30"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r>
      <w:tr w14:paraId="5D4C7A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5" w:type="dxa"/>
            <w:tcBorders>
              <w:top w:val="single" w:color="auto" w:sz="4" w:space="0"/>
              <w:left w:val="single" w:color="auto" w:sz="4" w:space="0"/>
              <w:bottom w:val="single" w:color="auto" w:sz="4" w:space="0"/>
              <w:right w:val="single" w:color="auto" w:sz="4" w:space="0"/>
            </w:tcBorders>
            <w:vAlign w:val="center"/>
          </w:tcPr>
          <w:p w14:paraId="12713631">
            <w:pPr>
              <w:widowControl/>
              <w:spacing w:before="93" w:beforeLines="30" w:after="93" w:afterLines="30" w:line="440" w:lineRule="exact"/>
              <w:jc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6</w:t>
            </w:r>
          </w:p>
        </w:tc>
        <w:tc>
          <w:tcPr>
            <w:tcW w:w="1900" w:type="dxa"/>
            <w:tcBorders>
              <w:top w:val="single" w:color="auto" w:sz="4" w:space="0"/>
              <w:left w:val="single" w:color="auto" w:sz="4" w:space="0"/>
              <w:bottom w:val="single" w:color="auto" w:sz="4" w:space="0"/>
              <w:right w:val="single" w:color="auto" w:sz="4" w:space="0"/>
            </w:tcBorders>
            <w:vAlign w:val="center"/>
          </w:tcPr>
          <w:p w14:paraId="11A74700">
            <w:pPr>
              <w:widowControl/>
              <w:spacing w:before="93" w:beforeLines="30" w:after="93" w:afterLines="30"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其它</w:t>
            </w:r>
          </w:p>
        </w:tc>
        <w:tc>
          <w:tcPr>
            <w:tcW w:w="3412" w:type="dxa"/>
            <w:tcBorders>
              <w:top w:val="single" w:color="auto" w:sz="4" w:space="0"/>
              <w:left w:val="single" w:color="auto" w:sz="4" w:space="0"/>
              <w:bottom w:val="single" w:color="auto" w:sz="4" w:space="0"/>
              <w:right w:val="single" w:color="auto" w:sz="4" w:space="0"/>
            </w:tcBorders>
            <w:vAlign w:val="center"/>
          </w:tcPr>
          <w:p w14:paraId="22773699">
            <w:pPr>
              <w:widowControl/>
              <w:spacing w:before="93" w:beforeLines="30" w:after="93" w:afterLines="30"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是否无其它无效响应认定条件</w:t>
            </w:r>
          </w:p>
        </w:tc>
        <w:tc>
          <w:tcPr>
            <w:tcW w:w="1239" w:type="dxa"/>
            <w:tcBorders>
              <w:top w:val="single" w:color="auto" w:sz="4" w:space="0"/>
              <w:left w:val="single" w:color="auto" w:sz="4" w:space="0"/>
              <w:bottom w:val="single" w:color="auto" w:sz="4" w:space="0"/>
              <w:right w:val="single" w:color="auto" w:sz="4" w:space="0"/>
            </w:tcBorders>
            <w:vAlign w:val="center"/>
          </w:tcPr>
          <w:p w14:paraId="146221B1">
            <w:pPr>
              <w:widowControl/>
              <w:spacing w:before="93" w:beforeLines="30" w:after="93" w:afterLines="30"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1239" w:type="dxa"/>
            <w:tcBorders>
              <w:top w:val="single" w:color="auto" w:sz="4" w:space="0"/>
              <w:left w:val="single" w:color="auto" w:sz="4" w:space="0"/>
              <w:bottom w:val="single" w:color="auto" w:sz="4" w:space="0"/>
              <w:right w:val="single" w:color="auto" w:sz="4" w:space="0"/>
            </w:tcBorders>
            <w:vAlign w:val="center"/>
          </w:tcPr>
          <w:p w14:paraId="78C5DFB4">
            <w:pPr>
              <w:widowControl/>
              <w:spacing w:before="93" w:beforeLines="30" w:after="93" w:afterLines="30"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1240" w:type="dxa"/>
            <w:tcBorders>
              <w:top w:val="single" w:color="auto" w:sz="4" w:space="0"/>
              <w:left w:val="single" w:color="auto" w:sz="4" w:space="0"/>
              <w:bottom w:val="single" w:color="auto" w:sz="4" w:space="0"/>
              <w:right w:val="single" w:color="auto" w:sz="4" w:space="0"/>
            </w:tcBorders>
            <w:vAlign w:val="center"/>
          </w:tcPr>
          <w:p w14:paraId="06E927EE">
            <w:pPr>
              <w:widowControl/>
              <w:spacing w:before="93" w:beforeLines="30" w:after="93" w:afterLines="30"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r>
      <w:tr w14:paraId="532B0D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7" w:type="dxa"/>
            <w:gridSpan w:val="3"/>
            <w:tcBorders>
              <w:top w:val="single" w:color="auto" w:sz="4" w:space="0"/>
              <w:left w:val="single" w:color="auto" w:sz="4" w:space="0"/>
              <w:bottom w:val="single" w:color="auto" w:sz="4" w:space="0"/>
              <w:right w:val="single" w:color="auto" w:sz="4" w:space="0"/>
            </w:tcBorders>
            <w:vAlign w:val="center"/>
          </w:tcPr>
          <w:p w14:paraId="4450BEC8">
            <w:pPr>
              <w:widowControl/>
              <w:spacing w:before="156" w:beforeLines="50" w:after="156" w:afterLines="50" w:line="44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结    论</w:t>
            </w:r>
          </w:p>
        </w:tc>
        <w:tc>
          <w:tcPr>
            <w:tcW w:w="1239" w:type="dxa"/>
            <w:tcBorders>
              <w:top w:val="single" w:color="auto" w:sz="4" w:space="0"/>
              <w:left w:val="single" w:color="auto" w:sz="4" w:space="0"/>
              <w:bottom w:val="single" w:color="auto" w:sz="4" w:space="0"/>
              <w:right w:val="single" w:color="auto" w:sz="4" w:space="0"/>
            </w:tcBorders>
            <w:vAlign w:val="center"/>
          </w:tcPr>
          <w:p w14:paraId="61286C6A">
            <w:pPr>
              <w:widowControl/>
              <w:spacing w:before="156" w:beforeLines="50" w:after="156" w:afterLines="50"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1239" w:type="dxa"/>
            <w:tcBorders>
              <w:top w:val="single" w:color="auto" w:sz="4" w:space="0"/>
              <w:left w:val="single" w:color="auto" w:sz="4" w:space="0"/>
              <w:bottom w:val="single" w:color="auto" w:sz="4" w:space="0"/>
              <w:right w:val="single" w:color="auto" w:sz="4" w:space="0"/>
            </w:tcBorders>
            <w:vAlign w:val="center"/>
          </w:tcPr>
          <w:p w14:paraId="7AF6D30E">
            <w:pPr>
              <w:widowControl/>
              <w:spacing w:before="156" w:beforeLines="50" w:after="156" w:afterLines="50"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c>
          <w:tcPr>
            <w:tcW w:w="1240" w:type="dxa"/>
            <w:tcBorders>
              <w:top w:val="single" w:color="auto" w:sz="4" w:space="0"/>
              <w:left w:val="single" w:color="auto" w:sz="4" w:space="0"/>
              <w:bottom w:val="single" w:color="auto" w:sz="4" w:space="0"/>
              <w:right w:val="single" w:color="auto" w:sz="4" w:space="0"/>
            </w:tcBorders>
            <w:vAlign w:val="center"/>
          </w:tcPr>
          <w:p w14:paraId="08EDBE5E">
            <w:pPr>
              <w:widowControl/>
              <w:spacing w:before="156" w:beforeLines="50" w:after="156" w:afterLines="50" w:line="4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w:t>
            </w:r>
          </w:p>
        </w:tc>
      </w:tr>
    </w:tbl>
    <w:p w14:paraId="396F567F">
      <w:pPr>
        <w:spacing w:before="156" w:beforeLines="50" w:after="156" w:afterLines="50" w:line="440" w:lineRule="exact"/>
        <w:rPr>
          <w:rFonts w:hint="eastAsia" w:ascii="宋体" w:hAnsi="宋体" w:cs="宋体"/>
          <w:b/>
          <w:bCs/>
          <w:color w:val="000000"/>
          <w:sz w:val="24"/>
        </w:rPr>
      </w:pPr>
      <w:r>
        <w:rPr>
          <w:rFonts w:hint="eastAsia" w:ascii="宋体" w:hAnsi="宋体" w:cs="宋体"/>
          <w:b/>
          <w:bCs/>
          <w:color w:val="000000"/>
          <w:sz w:val="24"/>
        </w:rPr>
        <w:t>注：</w:t>
      </w:r>
    </w:p>
    <w:p w14:paraId="6B372F6B">
      <w:pPr>
        <w:spacing w:line="44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①表中只需填写“√”通过或“×”不通过；</w:t>
      </w:r>
    </w:p>
    <w:p w14:paraId="21E2F833">
      <w:pPr>
        <w:spacing w:line="44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②在结论中按“一项否决”的原则，只有全部是“√”通过的，填写“合格”；只要其中有一项是“×”不通过的，填写“不合格”；</w:t>
      </w:r>
    </w:p>
    <w:p w14:paraId="0436FC6E">
      <w:pPr>
        <w:spacing w:line="440" w:lineRule="exact"/>
        <w:ind w:firstLine="480" w:firstLineChars="200"/>
        <w:rPr>
          <w:rFonts w:hint="eastAsia" w:ascii="仿宋_GB2312" w:hAnsi="宋体" w:eastAsia="仿宋_GB2312" w:cs="宋体"/>
          <w:color w:val="000000"/>
          <w:sz w:val="24"/>
          <w:lang w:val="en-GB"/>
        </w:rPr>
      </w:pPr>
      <w:r>
        <w:rPr>
          <w:rFonts w:hint="eastAsia" w:ascii="仿宋_GB2312" w:hAnsi="宋体" w:eastAsia="仿宋_GB2312" w:cs="宋体"/>
          <w:color w:val="000000"/>
          <w:sz w:val="24"/>
        </w:rPr>
        <w:t>③结论是合格的，才能进入下一轮，不合格的被淘汰。</w:t>
      </w:r>
    </w:p>
    <w:p w14:paraId="423A18F7">
      <w:pPr>
        <w:spacing w:line="440" w:lineRule="exact"/>
        <w:ind w:firstLine="480" w:firstLineChars="200"/>
        <w:rPr>
          <w:rFonts w:hint="eastAsia" w:ascii="仿宋_GB2312" w:hAnsi="宋体" w:eastAsia="仿宋_GB2312" w:cs="宋体"/>
          <w:bCs/>
          <w:color w:val="000000"/>
          <w:sz w:val="24"/>
        </w:rPr>
      </w:pPr>
      <w:r>
        <w:rPr>
          <w:rFonts w:hint="eastAsia" w:ascii="仿宋_GB2312" w:hAnsi="宋体" w:eastAsia="仿宋_GB2312" w:cs="宋体"/>
          <w:bCs/>
          <w:color w:val="000000"/>
          <w:sz w:val="24"/>
        </w:rPr>
        <w:t>7、评审小组根据《资格性及符合性审查表》（详见附表1）对</w:t>
      </w:r>
      <w:r>
        <w:rPr>
          <w:rFonts w:hint="eastAsia" w:ascii="仿宋_GB2312" w:hAnsi="宋体" w:eastAsia="仿宋_GB2312" w:cs="宋体"/>
          <w:bCs/>
          <w:color w:val="000000"/>
          <w:sz w:val="24"/>
          <w:lang w:eastAsia="zh-CN"/>
        </w:rPr>
        <w:t>报名文件</w:t>
      </w:r>
      <w:r>
        <w:rPr>
          <w:rFonts w:hint="eastAsia" w:ascii="仿宋_GB2312" w:hAnsi="宋体" w:eastAsia="仿宋_GB2312" w:cs="宋体"/>
          <w:bCs/>
          <w:color w:val="000000"/>
          <w:sz w:val="24"/>
        </w:rPr>
        <w:t>的资格性和符合性进行审查，只有对《资格性及符合性审查表》所列各项作出实质性响应的</w:t>
      </w:r>
      <w:r>
        <w:rPr>
          <w:rFonts w:hint="eastAsia" w:ascii="仿宋_GB2312" w:hAnsi="宋体" w:eastAsia="仿宋_GB2312" w:cs="宋体"/>
          <w:bCs/>
          <w:color w:val="000000"/>
          <w:sz w:val="24"/>
          <w:lang w:eastAsia="zh-CN"/>
        </w:rPr>
        <w:t>报名文件</w:t>
      </w:r>
      <w:r>
        <w:rPr>
          <w:rFonts w:hint="eastAsia" w:ascii="仿宋_GB2312" w:hAnsi="宋体" w:eastAsia="仿宋_GB2312" w:cs="宋体"/>
          <w:bCs/>
          <w:color w:val="000000"/>
          <w:sz w:val="24"/>
        </w:rPr>
        <w:t>才能通过初步评审。对是否实质性响应采购文件的要求有争议的内容，评审小组将以记名方式表决，得票超过半数的供应商有资格进入下一阶段的评审，否则将被淘汰。有以下情况的将不能通过初步评审：</w:t>
      </w:r>
    </w:p>
    <w:p w14:paraId="7EF9D536">
      <w:pPr>
        <w:adjustRightInd w:val="0"/>
        <w:snapToGrid w:val="0"/>
        <w:spacing w:line="44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（1）供应商未能满足供应商资格要求的；</w:t>
      </w:r>
    </w:p>
    <w:p w14:paraId="3801402B">
      <w:pPr>
        <w:adjustRightInd w:val="0"/>
        <w:snapToGrid w:val="0"/>
        <w:spacing w:line="44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 xml:space="preserve">（2）供应商未提交法人授权委托书的； </w:t>
      </w:r>
    </w:p>
    <w:p w14:paraId="391DEA5C">
      <w:pPr>
        <w:adjustRightInd w:val="0"/>
        <w:snapToGrid w:val="0"/>
        <w:spacing w:line="44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（3）</w:t>
      </w:r>
      <w:r>
        <w:rPr>
          <w:rFonts w:hint="eastAsia" w:ascii="仿宋_GB2312" w:hAnsi="宋体" w:eastAsia="仿宋_GB2312"/>
          <w:color w:val="000000"/>
          <w:sz w:val="24"/>
          <w:lang w:eastAsia="zh-CN"/>
        </w:rPr>
        <w:t>报名文件</w:t>
      </w:r>
      <w:r>
        <w:rPr>
          <w:rFonts w:hint="eastAsia" w:ascii="仿宋_GB2312" w:hAnsi="宋体" w:eastAsia="仿宋_GB2312"/>
          <w:color w:val="000000"/>
          <w:sz w:val="24"/>
        </w:rPr>
        <w:t>未按采购文件规定要求填写及签名盖章的；</w:t>
      </w:r>
    </w:p>
    <w:p w14:paraId="370C5B02">
      <w:pPr>
        <w:adjustRightInd w:val="0"/>
        <w:snapToGrid w:val="0"/>
        <w:spacing w:line="44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（4）服务期限不满足要求的；</w:t>
      </w:r>
    </w:p>
    <w:p w14:paraId="7DE866FD">
      <w:pPr>
        <w:adjustRightInd w:val="0"/>
        <w:snapToGrid w:val="0"/>
        <w:spacing w:line="44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（5）报价不是固定价或者报价不是唯一的；</w:t>
      </w:r>
    </w:p>
    <w:p w14:paraId="3AE95DFE">
      <w:pPr>
        <w:adjustRightInd w:val="0"/>
        <w:snapToGrid w:val="0"/>
        <w:spacing w:line="440" w:lineRule="exact"/>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（6）不符合采购文件规定的其它条件。</w:t>
      </w:r>
    </w:p>
    <w:p w14:paraId="1D21C47C">
      <w:pPr>
        <w:spacing w:line="440" w:lineRule="exact"/>
        <w:ind w:firstLine="480" w:firstLineChars="200"/>
        <w:rPr>
          <w:rFonts w:hint="eastAsia" w:ascii="仿宋_GB2312" w:hAnsi="宋体" w:eastAsia="仿宋_GB2312" w:cs="宋体"/>
          <w:bCs/>
          <w:color w:val="000000"/>
          <w:sz w:val="24"/>
        </w:rPr>
      </w:pPr>
      <w:r>
        <w:rPr>
          <w:rFonts w:hint="eastAsia" w:ascii="仿宋_GB2312" w:hAnsi="宋体" w:eastAsia="仿宋_GB2312"/>
          <w:color w:val="000000"/>
          <w:sz w:val="24"/>
        </w:rPr>
        <w:t>8、评审小组在初审中</w:t>
      </w:r>
      <w:r>
        <w:rPr>
          <w:rFonts w:hint="eastAsia" w:ascii="仿宋_GB2312" w:hAnsi="宋体" w:eastAsia="仿宋_GB2312" w:cs="宋体"/>
          <w:bCs/>
          <w:color w:val="000000"/>
          <w:sz w:val="24"/>
          <w:lang w:eastAsia="zh-CN"/>
        </w:rPr>
        <w:t>报名文件</w:t>
      </w:r>
      <w:r>
        <w:rPr>
          <w:rFonts w:hint="eastAsia" w:ascii="仿宋_GB2312" w:hAnsi="宋体" w:eastAsia="仿宋_GB2312" w:cs="宋体"/>
          <w:bCs/>
          <w:color w:val="000000"/>
          <w:sz w:val="24"/>
        </w:rPr>
        <w:t>报价出现前后不一致的，除采购文件另有规定外，按照下列规定修正：</w:t>
      </w:r>
    </w:p>
    <w:p w14:paraId="5640E29E">
      <w:pPr>
        <w:spacing w:line="44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（1）</w:t>
      </w:r>
      <w:r>
        <w:rPr>
          <w:rFonts w:hint="eastAsia" w:ascii="仿宋_GB2312" w:hAnsi="宋体" w:eastAsia="仿宋_GB2312" w:cs="宋体"/>
          <w:color w:val="000000"/>
          <w:sz w:val="24"/>
          <w:lang w:eastAsia="zh-CN"/>
        </w:rPr>
        <w:t>报名文件</w:t>
      </w:r>
      <w:r>
        <w:rPr>
          <w:rFonts w:hint="eastAsia" w:ascii="仿宋_GB2312" w:hAnsi="宋体" w:eastAsia="仿宋_GB2312" w:cs="宋体"/>
          <w:color w:val="000000"/>
          <w:sz w:val="24"/>
        </w:rPr>
        <w:t>中报价明细表内容与采购文件中相应内容不一致的，以报价明细表为准；</w:t>
      </w:r>
    </w:p>
    <w:p w14:paraId="4998C2EE">
      <w:pPr>
        <w:spacing w:line="44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（2）大写金额和小写金额不一致的，以大写金额为准；</w:t>
      </w:r>
    </w:p>
    <w:p w14:paraId="75372858">
      <w:pPr>
        <w:spacing w:line="44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（3）单价金额小数点或者百分比有明显错位的，以报价明细表的总价为准，并修改单价；</w:t>
      </w:r>
    </w:p>
    <w:p w14:paraId="7D9B4CA0">
      <w:pPr>
        <w:spacing w:line="44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（4）总价金额与按单价汇总金额不一致的，以单价金额计算结果为准。</w:t>
      </w:r>
    </w:p>
    <w:p w14:paraId="4AAEBD10">
      <w:pPr>
        <w:spacing w:line="44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（5）若供应商不同意以上修正，其</w:t>
      </w:r>
      <w:r>
        <w:rPr>
          <w:rFonts w:hint="eastAsia" w:ascii="仿宋_GB2312" w:hAnsi="宋体" w:eastAsia="仿宋_GB2312" w:cs="宋体"/>
          <w:color w:val="000000"/>
          <w:sz w:val="24"/>
          <w:lang w:eastAsia="zh-CN"/>
        </w:rPr>
        <w:t>报名文件</w:t>
      </w:r>
      <w:r>
        <w:rPr>
          <w:rFonts w:hint="eastAsia" w:ascii="仿宋_GB2312" w:hAnsi="宋体" w:eastAsia="仿宋_GB2312" w:cs="宋体"/>
          <w:color w:val="000000"/>
          <w:sz w:val="24"/>
        </w:rPr>
        <w:t>将视为无效。</w:t>
      </w:r>
    </w:p>
    <w:p w14:paraId="7CC7C510">
      <w:pPr>
        <w:spacing w:line="44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9、评审小组认为供应商的报价明显低于其他通过符合性审查供应商的报价，有可能影响产品质量或者不能诚信履约的，应当要求其在合理的时间内提供书面说明，必要时提交相关证明材料；供应商不能证明其报价合理性的，评审小组应当将其作为无效响应处理。</w:t>
      </w:r>
    </w:p>
    <w:p w14:paraId="704FE1D0">
      <w:pPr>
        <w:spacing w:line="44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10、评审小组成员对需要共同认定的事项存在争议的，应当按照少数服从多数的原则作出结论。持不同意见的评审小组成员应当在评审结果上签署不同意见及理由，否则视为同意评审报告。</w:t>
      </w:r>
    </w:p>
    <w:p w14:paraId="6094A677">
      <w:pPr>
        <w:spacing w:line="440" w:lineRule="exact"/>
        <w:ind w:firstLine="480" w:firstLineChars="200"/>
        <w:rPr>
          <w:rFonts w:hint="eastAsia" w:ascii="仿宋_GB2312" w:hAnsi="宋体" w:eastAsia="仿宋_GB2312" w:cs="宋体"/>
          <w:bCs/>
          <w:color w:val="000000"/>
          <w:sz w:val="24"/>
        </w:rPr>
      </w:pPr>
      <w:r>
        <w:rPr>
          <w:rFonts w:hint="eastAsia" w:ascii="仿宋_GB2312" w:hAnsi="宋体" w:eastAsia="仿宋_GB2312" w:cs="宋体"/>
          <w:bCs/>
          <w:color w:val="000000"/>
          <w:sz w:val="24"/>
        </w:rPr>
        <w:t>11、</w:t>
      </w:r>
      <w:r>
        <w:rPr>
          <w:rFonts w:hint="eastAsia" w:ascii="仿宋_GB2312" w:hAnsi="宋体" w:eastAsia="仿宋_GB2312" w:cs="宋体"/>
          <w:bCs/>
          <w:color w:val="000000"/>
          <w:sz w:val="24"/>
          <w:lang w:val="en-GB"/>
        </w:rPr>
        <w:t>量化评审</w:t>
      </w:r>
    </w:p>
    <w:p w14:paraId="4C87F746">
      <w:pPr>
        <w:spacing w:line="440" w:lineRule="exact"/>
        <w:ind w:firstLine="480" w:firstLineChars="200"/>
        <w:rPr>
          <w:rFonts w:hint="eastAsia" w:ascii="仿宋_GB2312" w:hAnsi="宋体" w:eastAsia="仿宋_GB2312" w:cs="宋体"/>
          <w:bCs/>
          <w:color w:val="000000"/>
          <w:sz w:val="24"/>
        </w:rPr>
      </w:pPr>
      <w:r>
        <w:rPr>
          <w:rFonts w:hint="eastAsia" w:ascii="仿宋_GB2312" w:hAnsi="宋体" w:eastAsia="仿宋_GB2312" w:cs="宋体"/>
          <w:bCs/>
          <w:color w:val="000000"/>
          <w:sz w:val="24"/>
        </w:rPr>
        <w:t>（1）评审小组根据评审办法对通过初步评审的</w:t>
      </w:r>
      <w:r>
        <w:rPr>
          <w:rFonts w:hint="eastAsia" w:ascii="仿宋_GB2312" w:hAnsi="宋体" w:eastAsia="仿宋_GB2312" w:cs="宋体"/>
          <w:bCs/>
          <w:color w:val="000000"/>
          <w:sz w:val="24"/>
          <w:lang w:eastAsia="zh-CN"/>
        </w:rPr>
        <w:t>报名文件</w:t>
      </w:r>
      <w:r>
        <w:rPr>
          <w:rFonts w:hint="eastAsia" w:ascii="仿宋_GB2312" w:hAnsi="宋体" w:eastAsia="仿宋_GB2312" w:cs="宋体"/>
          <w:bCs/>
          <w:color w:val="000000"/>
          <w:sz w:val="24"/>
        </w:rPr>
        <w:t>进行详细评审，并进行技术和商务的评审打分。</w:t>
      </w:r>
    </w:p>
    <w:p w14:paraId="4DE3D394">
      <w:pPr>
        <w:spacing w:line="440" w:lineRule="exact"/>
        <w:ind w:firstLine="480" w:firstLineChars="200"/>
        <w:rPr>
          <w:rFonts w:hint="eastAsia" w:ascii="仿宋_GB2312" w:hAnsi="宋体" w:eastAsia="仿宋_GB2312" w:cs="宋体"/>
          <w:bCs/>
          <w:color w:val="000000"/>
          <w:sz w:val="24"/>
        </w:rPr>
      </w:pPr>
      <w:r>
        <w:rPr>
          <w:rFonts w:hint="eastAsia" w:ascii="仿宋_GB2312" w:hAnsi="宋体" w:eastAsia="仿宋_GB2312" w:cs="宋体"/>
          <w:bCs/>
          <w:color w:val="000000"/>
          <w:sz w:val="24"/>
        </w:rPr>
        <w:t>（2）商务和技术评分：具体评审的内容详见（附表2）。</w:t>
      </w:r>
    </w:p>
    <w:p w14:paraId="7957023D">
      <w:pPr>
        <w:spacing w:line="440" w:lineRule="exact"/>
        <w:ind w:firstLine="480" w:firstLineChars="200"/>
        <w:rPr>
          <w:rFonts w:hint="eastAsia" w:ascii="仿宋_GB2312" w:hAnsi="宋体" w:eastAsia="仿宋_GB2312" w:cs="宋体"/>
          <w:bCs/>
          <w:sz w:val="24"/>
        </w:rPr>
      </w:pPr>
      <w:r>
        <w:rPr>
          <w:rFonts w:hint="eastAsia" w:ascii="仿宋_GB2312" w:hAnsi="宋体" w:eastAsia="仿宋_GB2312"/>
          <w:color w:val="000000"/>
          <w:sz w:val="24"/>
        </w:rPr>
        <w:t>（3）</w:t>
      </w:r>
      <w:r>
        <w:rPr>
          <w:rFonts w:hint="eastAsia" w:ascii="仿宋_GB2312" w:hAnsi="宋体" w:eastAsia="仿宋_GB2312" w:cs="宋体"/>
          <w:bCs/>
          <w:color w:val="000000"/>
          <w:sz w:val="24"/>
        </w:rPr>
        <w:t>价格分统一采用低价优先法计算，将通过初步评审的所有供应商的报价，即满足采购文件要求且价格</w:t>
      </w:r>
      <w:r>
        <w:rPr>
          <w:rFonts w:hint="eastAsia" w:ascii="仿宋_GB2312" w:hAnsi="宋体" w:eastAsia="仿宋_GB2312" w:cs="宋体"/>
          <w:bCs/>
          <w:sz w:val="24"/>
        </w:rPr>
        <w:t>最低的报价为采购基准价，</w:t>
      </w:r>
      <w:r>
        <w:rPr>
          <w:rFonts w:hint="eastAsia" w:ascii="仿宋_GB2312" w:hAnsi="宋体" w:eastAsia="仿宋_GB2312" w:cs="宋体"/>
          <w:bCs/>
          <w:sz w:val="24"/>
          <w:lang w:val="en-GB"/>
        </w:rPr>
        <w:t>其价格分为满分（</w:t>
      </w:r>
      <w:r>
        <w:rPr>
          <w:rFonts w:hint="eastAsia" w:ascii="仿宋_GB2312" w:hAnsi="宋体" w:eastAsia="仿宋_GB2312" w:cs="宋体"/>
          <w:bCs/>
          <w:sz w:val="24"/>
          <w:lang w:val="en-US" w:eastAsia="zh-CN"/>
        </w:rPr>
        <w:t>1</w:t>
      </w:r>
      <w:r>
        <w:rPr>
          <w:rFonts w:hint="eastAsia" w:ascii="仿宋_GB2312" w:hAnsi="宋体" w:eastAsia="仿宋_GB2312" w:cs="宋体"/>
          <w:bCs/>
          <w:sz w:val="24"/>
        </w:rPr>
        <w:t>0</w:t>
      </w:r>
      <w:r>
        <w:rPr>
          <w:rFonts w:hint="eastAsia" w:ascii="仿宋_GB2312" w:hAnsi="宋体" w:eastAsia="仿宋_GB2312" w:cs="宋体"/>
          <w:bCs/>
          <w:sz w:val="24"/>
          <w:lang w:val="en-GB"/>
        </w:rPr>
        <w:t>分）</w:t>
      </w:r>
      <w:r>
        <w:rPr>
          <w:rFonts w:hint="eastAsia" w:ascii="仿宋_GB2312" w:hAnsi="宋体" w:eastAsia="仿宋_GB2312" w:cs="宋体"/>
          <w:bCs/>
          <w:sz w:val="24"/>
        </w:rPr>
        <w:t>。其他供应商的价格分统一按照下列公式计算：</w:t>
      </w:r>
    </w:p>
    <w:p w14:paraId="235BD32A">
      <w:pPr>
        <w:spacing w:line="440" w:lineRule="exact"/>
        <w:ind w:firstLine="480" w:firstLineChars="200"/>
        <w:rPr>
          <w:rFonts w:hint="eastAsia" w:ascii="仿宋_GB2312" w:hAnsi="宋体" w:eastAsia="仿宋_GB2312" w:cs="宋体"/>
          <w:bCs/>
          <w:sz w:val="24"/>
        </w:rPr>
      </w:pPr>
      <w:r>
        <w:rPr>
          <w:rFonts w:hint="eastAsia" w:ascii="仿宋_GB2312" w:hAnsi="宋体" w:eastAsia="仿宋_GB2312" w:cs="宋体"/>
          <w:bCs/>
          <w:sz w:val="24"/>
        </w:rPr>
        <w:t>价格分=（基准价／报价）×价格权值×100</w:t>
      </w:r>
    </w:p>
    <w:p w14:paraId="0F21C5B6">
      <w:pPr>
        <w:spacing w:after="156" w:afterLines="50" w:line="440" w:lineRule="exact"/>
        <w:ind w:firstLine="480" w:firstLineChars="200"/>
        <w:rPr>
          <w:rFonts w:hint="eastAsia" w:ascii="仿宋_GB2312" w:hAnsi="宋体" w:eastAsia="仿宋_GB2312" w:cs="宋体"/>
          <w:bCs/>
          <w:sz w:val="24"/>
        </w:rPr>
      </w:pPr>
      <w:r>
        <w:rPr>
          <w:rFonts w:hint="eastAsia" w:ascii="仿宋_GB2312" w:hAnsi="宋体" w:eastAsia="仿宋_GB2312" w:cs="宋体"/>
          <w:bCs/>
          <w:sz w:val="24"/>
        </w:rPr>
        <w:t>（4）商务、技术及价格权重分配</w:t>
      </w:r>
    </w:p>
    <w:tbl>
      <w:tblPr>
        <w:tblStyle w:val="17"/>
        <w:tblW w:w="47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9"/>
        <w:gridCol w:w="2547"/>
        <w:gridCol w:w="2371"/>
        <w:gridCol w:w="2371"/>
      </w:tblGrid>
      <w:tr w14:paraId="5806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2" w:type="pct"/>
            <w:shd w:val="clear" w:color="auto" w:fill="D9D9D9"/>
            <w:vAlign w:val="center"/>
          </w:tcPr>
          <w:p w14:paraId="5C7E3E9A">
            <w:pPr>
              <w:spacing w:before="93" w:beforeLines="30" w:after="93" w:afterLines="30" w:line="440" w:lineRule="exact"/>
              <w:jc w:val="center"/>
              <w:rPr>
                <w:rFonts w:hint="eastAsia" w:ascii="仿宋_GB2312" w:hAnsi="宋体" w:eastAsia="仿宋_GB2312" w:cs="宋体"/>
                <w:b/>
                <w:bCs/>
                <w:sz w:val="24"/>
                <w:lang w:val="en-GB"/>
              </w:rPr>
            </w:pPr>
            <w:r>
              <w:rPr>
                <w:rFonts w:hint="eastAsia" w:ascii="仿宋_GB2312" w:hAnsi="宋体" w:eastAsia="仿宋_GB2312" w:cs="宋体"/>
                <w:b/>
                <w:bCs/>
                <w:sz w:val="24"/>
                <w:lang w:val="en-GB"/>
              </w:rPr>
              <w:t>评分项目</w:t>
            </w:r>
          </w:p>
        </w:tc>
        <w:tc>
          <w:tcPr>
            <w:tcW w:w="1347" w:type="pct"/>
            <w:shd w:val="clear" w:color="auto" w:fill="D9D9D9"/>
            <w:vAlign w:val="center"/>
          </w:tcPr>
          <w:p w14:paraId="364D3D32">
            <w:pPr>
              <w:spacing w:before="93" w:beforeLines="30" w:after="93" w:afterLines="30" w:line="440" w:lineRule="exact"/>
              <w:jc w:val="center"/>
              <w:rPr>
                <w:rFonts w:hint="eastAsia" w:ascii="仿宋_GB2312" w:hAnsi="宋体" w:eastAsia="仿宋_GB2312" w:cs="宋体"/>
                <w:b/>
                <w:bCs/>
                <w:sz w:val="24"/>
                <w:lang w:val="en-GB"/>
              </w:rPr>
            </w:pPr>
            <w:r>
              <w:rPr>
                <w:rFonts w:hint="eastAsia" w:ascii="仿宋_GB2312" w:hAnsi="宋体" w:eastAsia="仿宋_GB2312" w:cs="宋体"/>
                <w:b/>
                <w:bCs/>
                <w:sz w:val="24"/>
              </w:rPr>
              <w:t>价格</w:t>
            </w:r>
            <w:r>
              <w:rPr>
                <w:rFonts w:hint="eastAsia" w:ascii="仿宋_GB2312" w:hAnsi="宋体" w:eastAsia="仿宋_GB2312" w:cs="宋体"/>
                <w:b/>
                <w:bCs/>
                <w:sz w:val="24"/>
                <w:lang w:val="en-GB"/>
              </w:rPr>
              <w:t>项</w:t>
            </w:r>
          </w:p>
        </w:tc>
        <w:tc>
          <w:tcPr>
            <w:tcW w:w="1254" w:type="pct"/>
            <w:shd w:val="clear" w:color="auto" w:fill="D9D9D9"/>
            <w:vAlign w:val="center"/>
          </w:tcPr>
          <w:p w14:paraId="4CF60554">
            <w:pPr>
              <w:spacing w:before="93" w:beforeLines="30" w:after="93" w:afterLines="30" w:line="440" w:lineRule="exact"/>
              <w:jc w:val="center"/>
              <w:rPr>
                <w:rFonts w:hint="eastAsia" w:ascii="仿宋_GB2312" w:hAnsi="宋体" w:eastAsia="仿宋_GB2312" w:cs="宋体"/>
                <w:b/>
                <w:bCs/>
                <w:sz w:val="24"/>
              </w:rPr>
            </w:pPr>
            <w:r>
              <w:rPr>
                <w:rFonts w:hint="eastAsia" w:ascii="仿宋_GB2312" w:hAnsi="宋体" w:eastAsia="仿宋_GB2312" w:cs="宋体"/>
                <w:b/>
                <w:bCs/>
                <w:sz w:val="24"/>
              </w:rPr>
              <w:t>技术项</w:t>
            </w:r>
          </w:p>
        </w:tc>
        <w:tc>
          <w:tcPr>
            <w:tcW w:w="1254" w:type="pct"/>
            <w:shd w:val="clear" w:color="auto" w:fill="D9D9D9"/>
            <w:vAlign w:val="center"/>
          </w:tcPr>
          <w:p w14:paraId="132B6AE8">
            <w:pPr>
              <w:spacing w:before="93" w:beforeLines="30" w:after="93" w:afterLines="30" w:line="440" w:lineRule="exact"/>
              <w:jc w:val="center"/>
              <w:rPr>
                <w:rFonts w:hint="eastAsia" w:ascii="仿宋_GB2312" w:hAnsi="宋体" w:eastAsia="仿宋_GB2312" w:cs="宋体"/>
                <w:b/>
                <w:bCs/>
                <w:sz w:val="24"/>
                <w:lang w:val="en-GB"/>
              </w:rPr>
            </w:pPr>
            <w:r>
              <w:rPr>
                <w:rFonts w:hint="eastAsia" w:ascii="仿宋_GB2312" w:hAnsi="宋体" w:eastAsia="仿宋_GB2312" w:cs="宋体"/>
                <w:b/>
                <w:bCs/>
                <w:sz w:val="24"/>
              </w:rPr>
              <w:t>商务</w:t>
            </w:r>
            <w:r>
              <w:rPr>
                <w:rFonts w:hint="eastAsia" w:ascii="仿宋_GB2312" w:hAnsi="宋体" w:eastAsia="仿宋_GB2312" w:cs="宋体"/>
                <w:b/>
                <w:bCs/>
                <w:sz w:val="24"/>
                <w:lang w:val="en-GB"/>
              </w:rPr>
              <w:t>项</w:t>
            </w:r>
          </w:p>
        </w:tc>
      </w:tr>
      <w:tr w14:paraId="3C73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2" w:type="pct"/>
            <w:vAlign w:val="center"/>
          </w:tcPr>
          <w:p w14:paraId="2DCC8E15">
            <w:pPr>
              <w:spacing w:before="93" w:beforeLines="30" w:after="93" w:afterLines="30" w:line="440" w:lineRule="exact"/>
              <w:jc w:val="center"/>
              <w:rPr>
                <w:rFonts w:hint="eastAsia" w:ascii="仿宋_GB2312" w:hAnsi="宋体" w:eastAsia="仿宋_GB2312" w:cs="宋体"/>
                <w:sz w:val="24"/>
                <w:lang w:val="en-GB"/>
              </w:rPr>
            </w:pPr>
            <w:r>
              <w:rPr>
                <w:rFonts w:hint="eastAsia" w:ascii="仿宋_GB2312" w:hAnsi="宋体" w:eastAsia="仿宋_GB2312" w:cs="宋体"/>
                <w:b/>
                <w:bCs/>
                <w:sz w:val="24"/>
                <w:lang w:val="en-GB"/>
              </w:rPr>
              <w:t>权重</w:t>
            </w:r>
          </w:p>
        </w:tc>
        <w:tc>
          <w:tcPr>
            <w:tcW w:w="1347" w:type="pct"/>
            <w:vAlign w:val="center"/>
          </w:tcPr>
          <w:p w14:paraId="66D15919">
            <w:pPr>
              <w:spacing w:before="93" w:beforeLines="30" w:after="93" w:afterLines="30" w:line="440" w:lineRule="exact"/>
              <w:jc w:val="center"/>
              <w:rPr>
                <w:rFonts w:hint="eastAsia" w:ascii="仿宋_GB2312" w:hAnsi="宋体" w:eastAsia="仿宋_GB2312" w:cs="宋体"/>
                <w:sz w:val="24"/>
                <w:lang w:val="en-GB"/>
              </w:rPr>
            </w:pPr>
            <w:r>
              <w:rPr>
                <w:rFonts w:hint="eastAsia" w:ascii="仿宋_GB2312" w:hAnsi="宋体" w:eastAsia="仿宋_GB2312" w:cs="宋体"/>
                <w:sz w:val="24"/>
              </w:rPr>
              <w:t>10</w:t>
            </w:r>
            <w:r>
              <w:rPr>
                <w:rFonts w:hint="eastAsia" w:ascii="仿宋_GB2312" w:hAnsi="宋体" w:eastAsia="仿宋_GB2312" w:cs="宋体"/>
                <w:sz w:val="24"/>
                <w:lang w:val="en-GB"/>
              </w:rPr>
              <w:t>%</w:t>
            </w:r>
          </w:p>
        </w:tc>
        <w:tc>
          <w:tcPr>
            <w:tcW w:w="1254" w:type="pct"/>
            <w:vAlign w:val="center"/>
          </w:tcPr>
          <w:p w14:paraId="1FCF49AE">
            <w:pPr>
              <w:spacing w:before="93" w:beforeLines="30" w:after="93" w:afterLines="30" w:line="440" w:lineRule="exact"/>
              <w:jc w:val="center"/>
              <w:rPr>
                <w:rFonts w:hint="eastAsia" w:ascii="仿宋_GB2312" w:hAnsi="宋体" w:eastAsia="仿宋_GB2312" w:cs="宋体"/>
                <w:sz w:val="24"/>
              </w:rPr>
            </w:pPr>
            <w:r>
              <w:rPr>
                <w:rFonts w:hint="eastAsia" w:ascii="仿宋_GB2312" w:hAnsi="宋体" w:eastAsia="仿宋_GB2312" w:cs="宋体"/>
                <w:sz w:val="24"/>
              </w:rPr>
              <w:t>60%</w:t>
            </w:r>
          </w:p>
        </w:tc>
        <w:tc>
          <w:tcPr>
            <w:tcW w:w="1254" w:type="pct"/>
            <w:vAlign w:val="center"/>
          </w:tcPr>
          <w:p w14:paraId="5FEDA01B">
            <w:pPr>
              <w:spacing w:before="93" w:beforeLines="30" w:after="93" w:afterLines="30" w:line="440" w:lineRule="exact"/>
              <w:jc w:val="center"/>
              <w:rPr>
                <w:rFonts w:hint="eastAsia" w:ascii="仿宋_GB2312" w:hAnsi="宋体" w:eastAsia="仿宋_GB2312" w:cs="宋体"/>
                <w:sz w:val="24"/>
              </w:rPr>
            </w:pPr>
            <w:r>
              <w:rPr>
                <w:rFonts w:hint="eastAsia" w:ascii="仿宋_GB2312" w:hAnsi="宋体" w:eastAsia="仿宋_GB2312" w:cs="宋体"/>
                <w:sz w:val="24"/>
              </w:rPr>
              <w:t>30</w:t>
            </w:r>
            <w:r>
              <w:rPr>
                <w:rFonts w:hint="eastAsia" w:ascii="仿宋_GB2312" w:hAnsi="宋体" w:eastAsia="仿宋_GB2312" w:cs="宋体"/>
                <w:sz w:val="24"/>
                <w:lang w:val="en-GB"/>
              </w:rPr>
              <w:t>%</w:t>
            </w:r>
          </w:p>
        </w:tc>
      </w:tr>
    </w:tbl>
    <w:p w14:paraId="6D28053B">
      <w:pPr>
        <w:spacing w:before="156" w:beforeLines="50" w:line="44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sz w:val="24"/>
        </w:rPr>
        <w:t>12、评审小组采用综合评分法对供应商的</w:t>
      </w:r>
      <w:r>
        <w:rPr>
          <w:rFonts w:hint="eastAsia" w:ascii="仿宋_GB2312" w:hAnsi="宋体" w:eastAsia="仿宋_GB2312" w:cs="宋体"/>
          <w:sz w:val="24"/>
          <w:lang w:eastAsia="zh-CN"/>
        </w:rPr>
        <w:t>报名文件</w:t>
      </w:r>
      <w:r>
        <w:rPr>
          <w:rFonts w:hint="eastAsia" w:ascii="仿宋_GB2312" w:hAnsi="宋体" w:eastAsia="仿宋_GB2312" w:cs="宋体"/>
          <w:color w:val="000000"/>
          <w:sz w:val="24"/>
        </w:rPr>
        <w:t>和报价进行综合评分。评审小组根据综合评分情况，按照评审得分由高到低顺序推荐</w:t>
      </w:r>
      <w:r>
        <w:rPr>
          <w:rFonts w:hint="eastAsia" w:ascii="仿宋_GB2312" w:hAnsi="宋体" w:eastAsia="仿宋_GB2312" w:cs="宋体"/>
          <w:color w:val="000000"/>
          <w:sz w:val="24"/>
          <w:lang w:val="en-US" w:eastAsia="zh-CN"/>
        </w:rPr>
        <w:t>3</w:t>
      </w:r>
      <w:r>
        <w:rPr>
          <w:rFonts w:hint="eastAsia" w:ascii="仿宋_GB2312" w:hAnsi="宋体" w:eastAsia="仿宋_GB2312" w:cs="宋体"/>
          <w:color w:val="000000"/>
          <w:sz w:val="24"/>
        </w:rPr>
        <w:t>名以上成交候选供应商。评审得分相同的，按照最后报价由低到高的顺序推荐。</w:t>
      </w:r>
    </w:p>
    <w:p w14:paraId="755AA74E">
      <w:pPr>
        <w:spacing w:before="156" w:beforeLines="50" w:after="156" w:afterLines="50" w:line="440" w:lineRule="exact"/>
        <w:rPr>
          <w:rFonts w:hint="eastAsia" w:ascii="仿宋_GB2312" w:hAnsi="宋体" w:eastAsia="仿宋_GB2312" w:cs="宋体"/>
          <w:color w:val="000000"/>
          <w:sz w:val="24"/>
          <w:lang w:val="en-GB"/>
        </w:rPr>
      </w:pPr>
      <w:r>
        <w:rPr>
          <w:rFonts w:hint="eastAsia" w:ascii="仿宋_GB2312" w:hAnsi="宋体" w:eastAsia="仿宋_GB2312" w:cs="宋体"/>
          <w:b/>
          <w:bCs/>
          <w:color w:val="000000"/>
          <w:sz w:val="24"/>
        </w:rPr>
        <w:t>注：</w:t>
      </w:r>
    </w:p>
    <w:p w14:paraId="16037C07">
      <w:pPr>
        <w:spacing w:line="440" w:lineRule="exact"/>
        <w:ind w:firstLine="480" w:firstLineChars="200"/>
        <w:rPr>
          <w:rFonts w:hint="eastAsia" w:ascii="仿宋_GB2312" w:hAnsi="仿宋_GB2312" w:eastAsia="仿宋_GB2312" w:cs="仿宋_GB2312"/>
          <w:color w:val="000000"/>
          <w:sz w:val="24"/>
          <w:lang w:val="en-GB"/>
        </w:rPr>
      </w:pP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val="en-GB"/>
        </w:rPr>
        <w:t>技术项得分=（∑各</w:t>
      </w:r>
      <w:r>
        <w:rPr>
          <w:rFonts w:hint="eastAsia" w:ascii="仿宋_GB2312" w:hAnsi="仿宋_GB2312" w:eastAsia="仿宋_GB2312" w:cs="仿宋_GB2312"/>
          <w:color w:val="000000"/>
          <w:sz w:val="24"/>
        </w:rPr>
        <w:t>评审</w:t>
      </w:r>
      <w:r>
        <w:rPr>
          <w:rFonts w:hint="eastAsia" w:ascii="仿宋_GB2312" w:hAnsi="仿宋_GB2312" w:eastAsia="仿宋_GB2312" w:cs="仿宋_GB2312"/>
          <w:color w:val="000000"/>
          <w:sz w:val="24"/>
          <w:lang w:val="en-GB"/>
        </w:rPr>
        <w:t>小组所审技术参数得分）/（</w:t>
      </w:r>
      <w:r>
        <w:rPr>
          <w:rFonts w:hint="eastAsia" w:ascii="仿宋_GB2312" w:hAnsi="仿宋_GB2312" w:eastAsia="仿宋_GB2312" w:cs="仿宋_GB2312"/>
          <w:color w:val="000000"/>
          <w:sz w:val="24"/>
        </w:rPr>
        <w:t>评审</w:t>
      </w:r>
      <w:r>
        <w:rPr>
          <w:rFonts w:hint="eastAsia" w:ascii="仿宋_GB2312" w:hAnsi="仿宋_GB2312" w:eastAsia="仿宋_GB2312" w:cs="仿宋_GB2312"/>
          <w:color w:val="000000"/>
          <w:sz w:val="24"/>
          <w:lang w:val="en-GB"/>
        </w:rPr>
        <w:t>小组人数）；</w:t>
      </w:r>
    </w:p>
    <w:p w14:paraId="6FF3779D">
      <w:pPr>
        <w:spacing w:line="440" w:lineRule="exact"/>
        <w:ind w:firstLine="480" w:firstLineChars="200"/>
        <w:rPr>
          <w:rFonts w:hint="eastAsia" w:ascii="仿宋_GB2312" w:hAnsi="仿宋_GB2312" w:eastAsia="仿宋_GB2312" w:cs="仿宋_GB2312"/>
          <w:color w:val="000000"/>
          <w:sz w:val="24"/>
          <w:lang w:val="en-GB"/>
        </w:rPr>
      </w:pP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val="en-GB"/>
        </w:rPr>
        <w:t>商务项得分=（∑各</w:t>
      </w:r>
      <w:r>
        <w:rPr>
          <w:rFonts w:hint="eastAsia" w:ascii="仿宋_GB2312" w:hAnsi="仿宋_GB2312" w:eastAsia="仿宋_GB2312" w:cs="仿宋_GB2312"/>
          <w:color w:val="000000"/>
          <w:sz w:val="24"/>
        </w:rPr>
        <w:t>评审</w:t>
      </w:r>
      <w:r>
        <w:rPr>
          <w:rFonts w:hint="eastAsia" w:ascii="仿宋_GB2312" w:hAnsi="仿宋_GB2312" w:eastAsia="仿宋_GB2312" w:cs="仿宋_GB2312"/>
          <w:color w:val="000000"/>
          <w:sz w:val="24"/>
          <w:lang w:val="en-GB"/>
        </w:rPr>
        <w:t>小组所审商务参数得分）/（</w:t>
      </w:r>
      <w:r>
        <w:rPr>
          <w:rFonts w:hint="eastAsia" w:ascii="仿宋_GB2312" w:hAnsi="仿宋_GB2312" w:eastAsia="仿宋_GB2312" w:cs="仿宋_GB2312"/>
          <w:color w:val="000000"/>
          <w:sz w:val="24"/>
        </w:rPr>
        <w:t>评审</w:t>
      </w:r>
      <w:r>
        <w:rPr>
          <w:rFonts w:hint="eastAsia" w:ascii="仿宋_GB2312" w:hAnsi="仿宋_GB2312" w:eastAsia="仿宋_GB2312" w:cs="仿宋_GB2312"/>
          <w:color w:val="000000"/>
          <w:sz w:val="24"/>
          <w:lang w:val="en-GB"/>
        </w:rPr>
        <w:t>小组人数）；</w:t>
      </w:r>
    </w:p>
    <w:p w14:paraId="5A39C1FC">
      <w:pPr>
        <w:spacing w:line="440" w:lineRule="exact"/>
        <w:ind w:firstLine="480" w:firstLineChars="200"/>
        <w:rPr>
          <w:rFonts w:hint="eastAsia" w:ascii="仿宋_GB2312" w:hAnsi="仿宋_GB2312" w:eastAsia="仿宋_GB2312" w:cs="仿宋_GB2312"/>
          <w:color w:val="000000"/>
          <w:sz w:val="24"/>
          <w:lang w:val="en-GB"/>
        </w:rPr>
      </w:pPr>
      <w:r>
        <w:rPr>
          <w:rFonts w:hint="eastAsia" w:ascii="仿宋_GB2312" w:hAnsi="仿宋_GB2312" w:eastAsia="仿宋_GB2312" w:cs="仿宋_GB2312"/>
          <w:color w:val="000000"/>
          <w:sz w:val="24"/>
        </w:rPr>
        <w:t>3、</w:t>
      </w:r>
      <w:r>
        <w:rPr>
          <w:rFonts w:hint="eastAsia" w:ascii="仿宋_GB2312" w:hAnsi="仿宋_GB2312" w:eastAsia="仿宋_GB2312" w:cs="仿宋_GB2312"/>
          <w:color w:val="000000"/>
          <w:sz w:val="24"/>
          <w:lang w:val="en-GB"/>
        </w:rPr>
        <w:t>价格项得分</w:t>
      </w:r>
      <w:r>
        <w:rPr>
          <w:rFonts w:hint="eastAsia" w:ascii="仿宋_GB2312" w:hAnsi="仿宋_GB2312" w:eastAsia="仿宋_GB2312" w:cs="仿宋_GB2312"/>
          <w:color w:val="000000"/>
          <w:sz w:val="24"/>
        </w:rPr>
        <w:t>=（基准价／报价）×价格权值×100</w:t>
      </w:r>
      <w:r>
        <w:rPr>
          <w:rFonts w:hint="eastAsia" w:ascii="仿宋_GB2312" w:hAnsi="仿宋_GB2312" w:eastAsia="仿宋_GB2312" w:cs="仿宋_GB2312"/>
          <w:color w:val="000000"/>
          <w:sz w:val="24"/>
          <w:lang w:val="en-GB"/>
        </w:rPr>
        <w:t>；</w:t>
      </w:r>
    </w:p>
    <w:p w14:paraId="13020970">
      <w:pPr>
        <w:spacing w:line="440" w:lineRule="exact"/>
        <w:ind w:firstLine="480" w:firstLineChars="200"/>
        <w:rPr>
          <w:rFonts w:hint="eastAsia" w:ascii="仿宋_GB2312" w:hAnsi="仿宋_GB2312" w:eastAsia="仿宋_GB2312" w:cs="仿宋_GB2312"/>
          <w:color w:val="000000"/>
          <w:sz w:val="24"/>
          <w:lang w:val="en-GB"/>
        </w:rPr>
      </w:pPr>
      <w:r>
        <w:rPr>
          <w:rFonts w:hint="eastAsia" w:ascii="仿宋_GB2312" w:hAnsi="仿宋_GB2312" w:eastAsia="仿宋_GB2312" w:cs="仿宋_GB2312"/>
          <w:color w:val="000000"/>
          <w:sz w:val="24"/>
        </w:rPr>
        <w:t>4、</w:t>
      </w:r>
      <w:r>
        <w:rPr>
          <w:rFonts w:hint="eastAsia" w:ascii="仿宋_GB2312" w:hAnsi="仿宋_GB2312" w:eastAsia="仿宋_GB2312" w:cs="仿宋_GB2312"/>
          <w:color w:val="000000"/>
          <w:sz w:val="24"/>
          <w:lang w:val="en-GB"/>
        </w:rPr>
        <w:t>供应商综合得分=技术项得分+商务项得分+价格项得分（保留二位小数）。</w:t>
      </w:r>
    </w:p>
    <w:p w14:paraId="19CD5737">
      <w:pPr>
        <w:spacing w:before="156" w:beforeLines="50" w:after="156" w:afterLines="50" w:line="440" w:lineRule="exact"/>
        <w:rPr>
          <w:rFonts w:hint="eastAsia" w:ascii="仿宋_GB2312" w:hAnsi="宋体" w:eastAsia="仿宋_GB2312" w:cs="宋体"/>
          <w:color w:val="000000"/>
          <w:sz w:val="24"/>
          <w:lang w:val="en-GB"/>
        </w:rPr>
      </w:pPr>
      <w:r>
        <w:rPr>
          <w:rFonts w:hint="eastAsia" w:ascii="仿宋_GB2312" w:hAnsi="宋体" w:eastAsia="仿宋_GB2312" w:cs="宋体"/>
          <w:color w:val="000000"/>
          <w:sz w:val="24"/>
          <w:lang w:val="en-GB"/>
        </w:rPr>
        <w:t xml:space="preserve"> </w:t>
      </w:r>
    </w:p>
    <w:p w14:paraId="1AB19991">
      <w:pPr>
        <w:pStyle w:val="8"/>
        <w:rPr>
          <w:rFonts w:hint="eastAsia" w:ascii="宋体" w:hAnsi="宋体" w:cs="宋体"/>
          <w:b/>
          <w:color w:val="000000"/>
          <w:sz w:val="24"/>
        </w:rPr>
      </w:pPr>
    </w:p>
    <w:p w14:paraId="790E1465">
      <w:pPr>
        <w:spacing w:before="156" w:beforeLines="50" w:after="156" w:afterLines="50" w:line="440" w:lineRule="exact"/>
        <w:rPr>
          <w:rFonts w:hint="eastAsia" w:ascii="仿宋_GB2312" w:hAnsi="宋体" w:eastAsia="仿宋_GB2312" w:cs="宋体"/>
          <w:b/>
          <w:color w:val="000000"/>
          <w:sz w:val="24"/>
        </w:rPr>
      </w:pPr>
      <w:r>
        <w:rPr>
          <w:rFonts w:hint="eastAsia" w:ascii="仿宋_GB2312" w:hAnsi="宋体" w:eastAsia="仿宋_GB2312" w:cs="宋体"/>
          <w:b/>
          <w:color w:val="000000"/>
          <w:sz w:val="24"/>
        </w:rPr>
        <w:t>(附表2)综合评分表</w:t>
      </w:r>
    </w:p>
    <w:tbl>
      <w:tblPr>
        <w:tblStyle w:val="17"/>
        <w:tblW w:w="9068" w:type="dxa"/>
        <w:tblInd w:w="0" w:type="dxa"/>
        <w:tblLayout w:type="fixed"/>
        <w:tblCellMar>
          <w:top w:w="0" w:type="dxa"/>
          <w:left w:w="108" w:type="dxa"/>
          <w:bottom w:w="0" w:type="dxa"/>
          <w:right w:w="108" w:type="dxa"/>
        </w:tblCellMar>
      </w:tblPr>
      <w:tblGrid>
        <w:gridCol w:w="751"/>
        <w:gridCol w:w="1468"/>
        <w:gridCol w:w="5949"/>
        <w:gridCol w:w="900"/>
      </w:tblGrid>
      <w:tr w14:paraId="54391CEB">
        <w:tblPrEx>
          <w:tblCellMar>
            <w:top w:w="0" w:type="dxa"/>
            <w:left w:w="108" w:type="dxa"/>
            <w:bottom w:w="0" w:type="dxa"/>
            <w:right w:w="108" w:type="dxa"/>
          </w:tblCellMar>
        </w:tblPrEx>
        <w:trPr>
          <w:trHeight w:val="454" w:hRule="atLeast"/>
          <w:tblHeader/>
        </w:trPr>
        <w:tc>
          <w:tcPr>
            <w:tcW w:w="751" w:type="dxa"/>
            <w:tcBorders>
              <w:top w:val="single" w:color="auto" w:sz="4" w:space="0"/>
              <w:left w:val="single" w:color="auto" w:sz="4" w:space="0"/>
              <w:bottom w:val="single" w:color="auto" w:sz="4" w:space="0"/>
              <w:right w:val="single" w:color="auto" w:sz="4" w:space="0"/>
            </w:tcBorders>
            <w:shd w:val="clear" w:color="auto" w:fill="FFCC99"/>
            <w:vAlign w:val="center"/>
          </w:tcPr>
          <w:p w14:paraId="1D749E67">
            <w:pPr>
              <w:widowControl/>
              <w:spacing w:line="360" w:lineRule="exact"/>
              <w:jc w:val="center"/>
              <w:rPr>
                <w:rFonts w:hint="eastAsia" w:ascii="仿宋_GB2312" w:hAnsi="宋体" w:eastAsia="仿宋_GB2312" w:cs="宋体"/>
                <w:b/>
                <w:bCs/>
                <w:color w:val="000000"/>
                <w:szCs w:val="21"/>
              </w:rPr>
            </w:pPr>
            <w:r>
              <w:rPr>
                <w:rFonts w:hint="eastAsia" w:ascii="仿宋_GB2312" w:hAnsi="宋体" w:eastAsia="仿宋_GB2312" w:cs="宋体"/>
                <w:b/>
                <w:bCs/>
                <w:color w:val="000000"/>
                <w:szCs w:val="21"/>
              </w:rPr>
              <w:t>序号</w:t>
            </w:r>
          </w:p>
        </w:tc>
        <w:tc>
          <w:tcPr>
            <w:tcW w:w="1468" w:type="dxa"/>
            <w:tcBorders>
              <w:top w:val="single" w:color="auto" w:sz="4" w:space="0"/>
              <w:left w:val="nil"/>
              <w:bottom w:val="single" w:color="auto" w:sz="4" w:space="0"/>
              <w:right w:val="single" w:color="auto" w:sz="4" w:space="0"/>
            </w:tcBorders>
            <w:shd w:val="clear" w:color="auto" w:fill="FFCC99"/>
            <w:vAlign w:val="center"/>
          </w:tcPr>
          <w:p w14:paraId="0E84AFEB">
            <w:pPr>
              <w:widowControl/>
              <w:spacing w:line="360" w:lineRule="exact"/>
              <w:jc w:val="center"/>
              <w:rPr>
                <w:rFonts w:hint="eastAsia" w:ascii="仿宋_GB2312" w:hAnsi="宋体" w:eastAsia="仿宋_GB2312" w:cs="宋体"/>
                <w:b/>
                <w:bCs/>
                <w:color w:val="000000"/>
                <w:szCs w:val="21"/>
              </w:rPr>
            </w:pPr>
            <w:r>
              <w:rPr>
                <w:rFonts w:hint="eastAsia" w:ascii="仿宋_GB2312" w:hAnsi="宋体" w:eastAsia="仿宋_GB2312" w:cs="宋体"/>
                <w:b/>
                <w:bCs/>
                <w:color w:val="000000"/>
                <w:szCs w:val="21"/>
              </w:rPr>
              <w:t>评分项目</w:t>
            </w:r>
          </w:p>
        </w:tc>
        <w:tc>
          <w:tcPr>
            <w:tcW w:w="5949" w:type="dxa"/>
            <w:tcBorders>
              <w:top w:val="single" w:color="auto" w:sz="4" w:space="0"/>
              <w:left w:val="nil"/>
              <w:bottom w:val="single" w:color="auto" w:sz="4" w:space="0"/>
              <w:right w:val="single" w:color="auto" w:sz="4" w:space="0"/>
            </w:tcBorders>
            <w:shd w:val="clear" w:color="auto" w:fill="FFCC99"/>
            <w:vAlign w:val="center"/>
          </w:tcPr>
          <w:p w14:paraId="7D29AE13">
            <w:pPr>
              <w:widowControl/>
              <w:spacing w:line="360" w:lineRule="exact"/>
              <w:jc w:val="center"/>
              <w:rPr>
                <w:rFonts w:hint="eastAsia" w:ascii="仿宋_GB2312" w:hAnsi="宋体" w:eastAsia="仿宋_GB2312" w:cs="宋体"/>
                <w:b/>
                <w:bCs/>
                <w:color w:val="000000"/>
                <w:szCs w:val="21"/>
              </w:rPr>
            </w:pPr>
            <w:r>
              <w:rPr>
                <w:rFonts w:hint="eastAsia" w:ascii="仿宋_GB2312" w:hAnsi="宋体" w:eastAsia="仿宋_GB2312" w:cs="宋体"/>
                <w:b/>
                <w:bCs/>
                <w:color w:val="000000"/>
                <w:szCs w:val="21"/>
              </w:rPr>
              <w:t>评分标准</w:t>
            </w:r>
          </w:p>
        </w:tc>
        <w:tc>
          <w:tcPr>
            <w:tcW w:w="900" w:type="dxa"/>
            <w:tcBorders>
              <w:top w:val="single" w:color="auto" w:sz="4" w:space="0"/>
              <w:left w:val="nil"/>
              <w:bottom w:val="single" w:color="auto" w:sz="4" w:space="0"/>
              <w:right w:val="single" w:color="auto" w:sz="4" w:space="0"/>
            </w:tcBorders>
            <w:shd w:val="clear" w:color="auto" w:fill="FFCC99"/>
            <w:vAlign w:val="center"/>
          </w:tcPr>
          <w:p w14:paraId="4C2C3FBD">
            <w:pPr>
              <w:widowControl/>
              <w:spacing w:line="360" w:lineRule="exact"/>
              <w:jc w:val="center"/>
              <w:rPr>
                <w:rFonts w:hint="eastAsia" w:ascii="仿宋_GB2312" w:hAnsi="宋体" w:eastAsia="仿宋_GB2312" w:cs="宋体"/>
                <w:b/>
                <w:bCs/>
                <w:color w:val="000000"/>
                <w:szCs w:val="21"/>
              </w:rPr>
            </w:pPr>
            <w:r>
              <w:rPr>
                <w:rFonts w:hint="eastAsia" w:ascii="仿宋_GB2312" w:hAnsi="宋体" w:eastAsia="仿宋_GB2312" w:cs="宋体"/>
                <w:b/>
                <w:bCs/>
                <w:color w:val="000000"/>
                <w:szCs w:val="21"/>
              </w:rPr>
              <w:t>分值</w:t>
            </w:r>
          </w:p>
        </w:tc>
      </w:tr>
      <w:tr w14:paraId="58282209">
        <w:tblPrEx>
          <w:tblCellMar>
            <w:top w:w="0" w:type="dxa"/>
            <w:left w:w="108" w:type="dxa"/>
            <w:bottom w:w="0" w:type="dxa"/>
            <w:right w:w="108" w:type="dxa"/>
          </w:tblCellMar>
        </w:tblPrEx>
        <w:trPr>
          <w:trHeight w:val="408" w:hRule="atLeast"/>
        </w:trPr>
        <w:tc>
          <w:tcPr>
            <w:tcW w:w="2219" w:type="dxa"/>
            <w:gridSpan w:val="2"/>
            <w:tcBorders>
              <w:top w:val="single" w:color="auto" w:sz="4" w:space="0"/>
              <w:left w:val="single" w:color="auto" w:sz="4" w:space="0"/>
              <w:bottom w:val="single" w:color="auto" w:sz="4" w:space="0"/>
              <w:right w:val="single" w:color="auto" w:sz="4" w:space="0"/>
            </w:tcBorders>
            <w:shd w:val="clear" w:color="auto" w:fill="DAEEF3"/>
            <w:vAlign w:val="center"/>
          </w:tcPr>
          <w:p w14:paraId="3A3EE681">
            <w:pPr>
              <w:widowControl/>
              <w:spacing w:line="360" w:lineRule="exact"/>
              <w:jc w:val="center"/>
              <w:rPr>
                <w:rFonts w:hint="eastAsia" w:ascii="仿宋_GB2312" w:hAnsi="宋体" w:eastAsia="仿宋_GB2312" w:cs="宋体"/>
                <w:b/>
                <w:bCs/>
                <w:color w:val="000000"/>
                <w:sz w:val="22"/>
                <w:szCs w:val="22"/>
              </w:rPr>
            </w:pPr>
            <w:r>
              <w:rPr>
                <w:rFonts w:hint="eastAsia" w:ascii="仿宋_GB2312" w:hAnsi="宋体" w:eastAsia="仿宋_GB2312" w:cs="宋体"/>
                <w:b/>
                <w:bCs/>
                <w:color w:val="000000"/>
                <w:sz w:val="22"/>
                <w:szCs w:val="22"/>
              </w:rPr>
              <w:t>一、价格部分</w:t>
            </w:r>
          </w:p>
        </w:tc>
        <w:tc>
          <w:tcPr>
            <w:tcW w:w="5949" w:type="dxa"/>
            <w:tcBorders>
              <w:top w:val="single" w:color="auto" w:sz="4" w:space="0"/>
              <w:left w:val="nil"/>
              <w:bottom w:val="single" w:color="auto" w:sz="4" w:space="0"/>
              <w:right w:val="single" w:color="auto" w:sz="4" w:space="0"/>
            </w:tcBorders>
            <w:shd w:val="clear" w:color="auto" w:fill="DAEEF3"/>
            <w:vAlign w:val="center"/>
          </w:tcPr>
          <w:p w14:paraId="2A195C9C">
            <w:pPr>
              <w:widowControl/>
              <w:spacing w:line="360" w:lineRule="exact"/>
              <w:jc w:val="center"/>
              <w:rPr>
                <w:rFonts w:hint="eastAsia" w:ascii="仿宋_GB2312" w:hAnsi="宋体" w:eastAsia="仿宋_GB2312" w:cs="宋体"/>
                <w:b/>
                <w:bCs/>
                <w:color w:val="000000"/>
                <w:sz w:val="22"/>
                <w:szCs w:val="22"/>
              </w:rPr>
            </w:pPr>
          </w:p>
        </w:tc>
        <w:tc>
          <w:tcPr>
            <w:tcW w:w="900" w:type="dxa"/>
            <w:tcBorders>
              <w:top w:val="single" w:color="auto" w:sz="4" w:space="0"/>
              <w:left w:val="nil"/>
              <w:bottom w:val="single" w:color="auto" w:sz="4" w:space="0"/>
              <w:right w:val="single" w:color="auto" w:sz="4" w:space="0"/>
            </w:tcBorders>
            <w:shd w:val="clear" w:color="auto" w:fill="DAEEF3"/>
            <w:vAlign w:val="center"/>
          </w:tcPr>
          <w:p w14:paraId="67E3511B">
            <w:pPr>
              <w:widowControl/>
              <w:spacing w:line="360" w:lineRule="exact"/>
              <w:jc w:val="center"/>
              <w:rPr>
                <w:rFonts w:hint="eastAsia" w:ascii="仿宋_GB2312" w:hAnsi="宋体" w:eastAsia="仿宋_GB2312" w:cs="宋体"/>
                <w:b/>
                <w:bCs/>
                <w:color w:val="000000"/>
                <w:sz w:val="22"/>
                <w:szCs w:val="22"/>
              </w:rPr>
            </w:pPr>
            <w:r>
              <w:rPr>
                <w:rFonts w:hint="eastAsia" w:ascii="仿宋_GB2312" w:hAnsi="宋体" w:eastAsia="仿宋_GB2312" w:cs="宋体"/>
                <w:b/>
                <w:bCs/>
                <w:color w:val="000000"/>
                <w:sz w:val="22"/>
                <w:szCs w:val="22"/>
              </w:rPr>
              <w:t>10</w:t>
            </w:r>
          </w:p>
        </w:tc>
      </w:tr>
      <w:tr w14:paraId="3619DC28">
        <w:tblPrEx>
          <w:tblCellMar>
            <w:top w:w="0" w:type="dxa"/>
            <w:left w:w="108" w:type="dxa"/>
            <w:bottom w:w="0" w:type="dxa"/>
            <w:right w:w="108" w:type="dxa"/>
          </w:tblCellMar>
        </w:tblPrEx>
        <w:trPr>
          <w:trHeight w:val="833" w:hRule="atLeast"/>
        </w:trPr>
        <w:tc>
          <w:tcPr>
            <w:tcW w:w="751" w:type="dxa"/>
            <w:tcBorders>
              <w:top w:val="single" w:color="auto" w:sz="4" w:space="0"/>
              <w:left w:val="single" w:color="auto" w:sz="4" w:space="0"/>
              <w:bottom w:val="single" w:color="auto" w:sz="4" w:space="0"/>
              <w:right w:val="single" w:color="auto" w:sz="4" w:space="0"/>
            </w:tcBorders>
            <w:vAlign w:val="center"/>
          </w:tcPr>
          <w:p w14:paraId="5597FB83">
            <w:pPr>
              <w:widowControl/>
              <w:spacing w:line="360" w:lineRule="exact"/>
              <w:jc w:val="center"/>
              <w:rPr>
                <w:rFonts w:hint="eastAsia" w:ascii="仿宋_GB2312" w:hAnsi="宋体" w:eastAsia="仿宋_GB2312" w:cs="宋体"/>
                <w:color w:val="000000"/>
                <w:sz w:val="22"/>
                <w:szCs w:val="22"/>
              </w:rPr>
            </w:pPr>
            <w:r>
              <w:rPr>
                <w:rFonts w:hint="eastAsia" w:ascii="仿宋_GB2312" w:hAnsi="宋体" w:eastAsia="仿宋_GB2312" w:cs="宋体"/>
                <w:color w:val="000000"/>
                <w:sz w:val="22"/>
                <w:szCs w:val="22"/>
              </w:rPr>
              <w:t>1</w:t>
            </w:r>
          </w:p>
        </w:tc>
        <w:tc>
          <w:tcPr>
            <w:tcW w:w="1468" w:type="dxa"/>
            <w:tcBorders>
              <w:top w:val="single" w:color="auto" w:sz="4" w:space="0"/>
              <w:left w:val="nil"/>
              <w:bottom w:val="single" w:color="auto" w:sz="4" w:space="0"/>
              <w:right w:val="single" w:color="auto" w:sz="4" w:space="0"/>
            </w:tcBorders>
            <w:vAlign w:val="center"/>
          </w:tcPr>
          <w:p w14:paraId="6E52A400">
            <w:pPr>
              <w:widowControl/>
              <w:autoSpaceDE w:val="0"/>
              <w:autoSpaceDN w:val="0"/>
              <w:spacing w:line="360" w:lineRule="exact"/>
              <w:jc w:val="center"/>
              <w:textAlignment w:val="center"/>
              <w:rPr>
                <w:rFonts w:hint="eastAsia" w:ascii="仿宋_GB2312" w:hAnsi="宋体" w:eastAsia="仿宋_GB2312" w:cs="宋体"/>
                <w:color w:val="000000"/>
                <w:kern w:val="0"/>
                <w:sz w:val="22"/>
                <w:szCs w:val="22"/>
                <w:highlight w:val="green"/>
              </w:rPr>
            </w:pPr>
            <w:r>
              <w:rPr>
                <w:rFonts w:hint="eastAsia" w:ascii="仿宋_GB2312" w:hAnsi="宋体" w:eastAsia="仿宋_GB2312" w:cs="宋体"/>
                <w:color w:val="000000"/>
                <w:kern w:val="0"/>
                <w:sz w:val="22"/>
                <w:szCs w:val="22"/>
              </w:rPr>
              <w:t>投标报价</w:t>
            </w:r>
          </w:p>
        </w:tc>
        <w:tc>
          <w:tcPr>
            <w:tcW w:w="5949" w:type="dxa"/>
            <w:tcBorders>
              <w:top w:val="single" w:color="auto" w:sz="4" w:space="0"/>
              <w:left w:val="nil"/>
              <w:bottom w:val="single" w:color="auto" w:sz="4" w:space="0"/>
              <w:right w:val="single" w:color="auto" w:sz="4" w:space="0"/>
            </w:tcBorders>
            <w:vAlign w:val="center"/>
          </w:tcPr>
          <w:p w14:paraId="0F72215A">
            <w:pPr>
              <w:widowControl/>
              <w:spacing w:line="360" w:lineRule="exact"/>
              <w:jc w:val="left"/>
              <w:rPr>
                <w:rFonts w:hint="eastAsia" w:ascii="仿宋_GB2312" w:hAnsi="宋体" w:eastAsia="仿宋_GB2312" w:cs="宋体"/>
                <w:color w:val="000000"/>
                <w:sz w:val="22"/>
                <w:szCs w:val="22"/>
              </w:rPr>
            </w:pPr>
            <w:r>
              <w:rPr>
                <w:rFonts w:hint="eastAsia" w:ascii="仿宋_GB2312" w:hAnsi="宋体" w:eastAsia="仿宋_GB2312" w:cs="宋体"/>
                <w:color w:val="000000"/>
                <w:sz w:val="22"/>
                <w:szCs w:val="22"/>
              </w:rPr>
              <w:t>满足采购内容参数要求且价格最低的报价为基准价，其价格分为满分。其他供应商的价格分统一按照所列公式计算：</w:t>
            </w:r>
          </w:p>
          <w:p w14:paraId="640A698F">
            <w:pPr>
              <w:spacing w:line="360" w:lineRule="exact"/>
              <w:rPr>
                <w:rFonts w:hint="eastAsia" w:ascii="仿宋_GB2312" w:hAnsi="宋体" w:eastAsia="仿宋_GB2312" w:cs="宋体"/>
                <w:color w:val="000000"/>
                <w:kern w:val="0"/>
                <w:sz w:val="22"/>
                <w:szCs w:val="22"/>
                <w:highlight w:val="green"/>
              </w:rPr>
            </w:pPr>
            <w:r>
              <w:rPr>
                <w:rFonts w:hint="eastAsia" w:ascii="仿宋_GB2312" w:hAnsi="宋体" w:eastAsia="仿宋_GB2312" w:cs="宋体"/>
                <w:color w:val="000000"/>
                <w:sz w:val="22"/>
                <w:szCs w:val="22"/>
              </w:rPr>
              <w:t>价格分=(基准价／报价)×</w:t>
            </w:r>
            <w:r>
              <w:rPr>
                <w:rFonts w:hint="eastAsia" w:ascii="仿宋_GB2312" w:hAnsi="宋体" w:eastAsia="仿宋_GB2312" w:cs="宋体"/>
                <w:bCs/>
                <w:sz w:val="24"/>
              </w:rPr>
              <w:t>价格权值</w:t>
            </w:r>
            <w:r>
              <w:rPr>
                <w:rFonts w:hint="eastAsia" w:ascii="仿宋_GB2312" w:hAnsi="宋体" w:eastAsia="仿宋_GB2312" w:cs="宋体"/>
                <w:color w:val="000000"/>
                <w:sz w:val="22"/>
                <w:szCs w:val="22"/>
              </w:rPr>
              <w:t>×100</w:t>
            </w:r>
          </w:p>
        </w:tc>
        <w:tc>
          <w:tcPr>
            <w:tcW w:w="900" w:type="dxa"/>
            <w:tcBorders>
              <w:top w:val="single" w:color="auto" w:sz="4" w:space="0"/>
              <w:left w:val="nil"/>
              <w:bottom w:val="single" w:color="auto" w:sz="4" w:space="0"/>
              <w:right w:val="single" w:color="auto" w:sz="4" w:space="0"/>
            </w:tcBorders>
            <w:vAlign w:val="center"/>
          </w:tcPr>
          <w:p w14:paraId="2D24C56C">
            <w:pPr>
              <w:spacing w:line="360" w:lineRule="exact"/>
              <w:jc w:val="center"/>
              <w:rPr>
                <w:rFonts w:hint="eastAsia" w:ascii="仿宋_GB2312" w:hAnsi="宋体" w:eastAsia="仿宋_GB2312" w:cs="宋体"/>
                <w:color w:val="000000"/>
                <w:sz w:val="22"/>
                <w:szCs w:val="22"/>
              </w:rPr>
            </w:pPr>
            <w:r>
              <w:rPr>
                <w:rFonts w:hint="eastAsia" w:ascii="仿宋_GB2312" w:hAnsi="宋体" w:eastAsia="仿宋_GB2312" w:cs="宋体"/>
                <w:color w:val="000000"/>
                <w:sz w:val="22"/>
                <w:szCs w:val="22"/>
              </w:rPr>
              <w:t>10</w:t>
            </w:r>
          </w:p>
        </w:tc>
      </w:tr>
      <w:tr w14:paraId="0CE0327A">
        <w:tblPrEx>
          <w:tblCellMar>
            <w:top w:w="0" w:type="dxa"/>
            <w:left w:w="108" w:type="dxa"/>
            <w:bottom w:w="0" w:type="dxa"/>
            <w:right w:w="108" w:type="dxa"/>
          </w:tblCellMar>
        </w:tblPrEx>
        <w:trPr>
          <w:trHeight w:val="513" w:hRule="atLeast"/>
        </w:trPr>
        <w:tc>
          <w:tcPr>
            <w:tcW w:w="2219" w:type="dxa"/>
            <w:gridSpan w:val="2"/>
            <w:tcBorders>
              <w:top w:val="single" w:color="auto" w:sz="4" w:space="0"/>
              <w:left w:val="single" w:color="auto" w:sz="4" w:space="0"/>
              <w:bottom w:val="single" w:color="auto" w:sz="4" w:space="0"/>
              <w:right w:val="single" w:color="auto" w:sz="4" w:space="0"/>
            </w:tcBorders>
            <w:shd w:val="clear" w:color="auto" w:fill="C7E4B3" w:themeFill="accent4" w:themeFillTint="66"/>
            <w:vAlign w:val="center"/>
          </w:tcPr>
          <w:p w14:paraId="7DDE6EBA">
            <w:pPr>
              <w:widowControl/>
              <w:spacing w:line="360" w:lineRule="exact"/>
              <w:jc w:val="center"/>
              <w:rPr>
                <w:rFonts w:hint="eastAsia" w:ascii="仿宋_GB2312" w:hAnsi="宋体" w:eastAsia="仿宋_GB2312" w:cs="宋体"/>
                <w:b/>
                <w:bCs/>
                <w:color w:val="000000"/>
                <w:sz w:val="22"/>
                <w:szCs w:val="22"/>
              </w:rPr>
            </w:pPr>
            <w:r>
              <w:rPr>
                <w:rFonts w:hint="eastAsia" w:ascii="仿宋_GB2312" w:hAnsi="宋体" w:eastAsia="仿宋_GB2312" w:cs="宋体"/>
                <w:b/>
                <w:bCs/>
                <w:color w:val="000000"/>
                <w:sz w:val="22"/>
                <w:szCs w:val="22"/>
              </w:rPr>
              <w:t>二、技术部分</w:t>
            </w:r>
          </w:p>
        </w:tc>
        <w:tc>
          <w:tcPr>
            <w:tcW w:w="5949" w:type="dxa"/>
            <w:tcBorders>
              <w:top w:val="single" w:color="auto" w:sz="4" w:space="0"/>
              <w:left w:val="nil"/>
              <w:bottom w:val="single" w:color="auto" w:sz="4" w:space="0"/>
              <w:right w:val="single" w:color="auto" w:sz="4" w:space="0"/>
            </w:tcBorders>
            <w:shd w:val="clear" w:color="auto" w:fill="C7E4B3" w:themeFill="accent4" w:themeFillTint="66"/>
            <w:vAlign w:val="center"/>
          </w:tcPr>
          <w:p w14:paraId="3FEDFFC9">
            <w:pPr>
              <w:widowControl/>
              <w:spacing w:line="360" w:lineRule="exact"/>
              <w:jc w:val="center"/>
              <w:rPr>
                <w:rFonts w:hint="eastAsia" w:ascii="仿宋_GB2312" w:hAnsi="宋体" w:eastAsia="仿宋_GB2312" w:cs="宋体"/>
                <w:b/>
                <w:bCs/>
                <w:color w:val="000000"/>
                <w:sz w:val="22"/>
                <w:szCs w:val="22"/>
              </w:rPr>
            </w:pPr>
          </w:p>
        </w:tc>
        <w:tc>
          <w:tcPr>
            <w:tcW w:w="900" w:type="dxa"/>
            <w:tcBorders>
              <w:top w:val="single" w:color="auto" w:sz="4" w:space="0"/>
              <w:left w:val="nil"/>
              <w:bottom w:val="single" w:color="auto" w:sz="4" w:space="0"/>
              <w:right w:val="single" w:color="auto" w:sz="4" w:space="0"/>
            </w:tcBorders>
            <w:shd w:val="clear" w:color="auto" w:fill="C7E4B3" w:themeFill="accent4" w:themeFillTint="66"/>
            <w:vAlign w:val="center"/>
          </w:tcPr>
          <w:p w14:paraId="1DCC10A4">
            <w:pPr>
              <w:widowControl/>
              <w:spacing w:line="360" w:lineRule="exact"/>
              <w:jc w:val="center"/>
              <w:rPr>
                <w:rFonts w:hint="eastAsia" w:ascii="仿宋_GB2312" w:hAnsi="宋体" w:eastAsia="仿宋_GB2312" w:cs="宋体"/>
                <w:b/>
                <w:bCs/>
                <w:color w:val="000000"/>
                <w:sz w:val="22"/>
                <w:szCs w:val="22"/>
              </w:rPr>
            </w:pPr>
            <w:r>
              <w:rPr>
                <w:rFonts w:hint="eastAsia" w:ascii="仿宋_GB2312" w:hAnsi="宋体" w:eastAsia="仿宋_GB2312" w:cs="宋体"/>
                <w:b/>
                <w:bCs/>
                <w:color w:val="000000"/>
                <w:sz w:val="22"/>
                <w:szCs w:val="22"/>
              </w:rPr>
              <w:t>60</w:t>
            </w:r>
          </w:p>
        </w:tc>
      </w:tr>
      <w:tr w14:paraId="6510E64E">
        <w:tblPrEx>
          <w:tblCellMar>
            <w:top w:w="0" w:type="dxa"/>
            <w:left w:w="108" w:type="dxa"/>
            <w:bottom w:w="0" w:type="dxa"/>
            <w:right w:w="108" w:type="dxa"/>
          </w:tblCellMar>
        </w:tblPrEx>
        <w:trPr>
          <w:trHeight w:val="833" w:hRule="atLeast"/>
        </w:trPr>
        <w:tc>
          <w:tcPr>
            <w:tcW w:w="751" w:type="dxa"/>
            <w:tcBorders>
              <w:top w:val="single" w:color="auto" w:sz="4" w:space="0"/>
              <w:left w:val="single" w:color="auto" w:sz="4" w:space="0"/>
              <w:bottom w:val="single" w:color="auto" w:sz="4" w:space="0"/>
              <w:right w:val="single" w:color="auto" w:sz="4" w:space="0"/>
            </w:tcBorders>
            <w:vAlign w:val="center"/>
          </w:tcPr>
          <w:p w14:paraId="2304E785">
            <w:pPr>
              <w:widowControl/>
              <w:spacing w:line="360" w:lineRule="exact"/>
              <w:jc w:val="center"/>
              <w:rPr>
                <w:rFonts w:hint="eastAsia" w:ascii="仿宋_GB2312" w:hAnsi="宋体" w:eastAsia="仿宋_GB2312" w:cs="宋体"/>
                <w:color w:val="000000"/>
                <w:sz w:val="22"/>
                <w:szCs w:val="22"/>
              </w:rPr>
            </w:pPr>
            <w:r>
              <w:rPr>
                <w:rFonts w:hint="eastAsia" w:ascii="仿宋_GB2312" w:hAnsi="宋体" w:eastAsia="仿宋_GB2312" w:cs="宋体"/>
                <w:color w:val="000000"/>
                <w:sz w:val="22"/>
                <w:szCs w:val="22"/>
              </w:rPr>
              <w:t>2</w:t>
            </w:r>
          </w:p>
        </w:tc>
        <w:tc>
          <w:tcPr>
            <w:tcW w:w="1468" w:type="dxa"/>
            <w:tcBorders>
              <w:top w:val="single" w:color="auto" w:sz="4" w:space="0"/>
              <w:left w:val="nil"/>
              <w:bottom w:val="single" w:color="auto" w:sz="4" w:space="0"/>
              <w:right w:val="single" w:color="auto" w:sz="4" w:space="0"/>
            </w:tcBorders>
            <w:vAlign w:val="center"/>
          </w:tcPr>
          <w:p w14:paraId="1876B805">
            <w:pPr>
              <w:widowControl/>
              <w:autoSpaceDE w:val="0"/>
              <w:autoSpaceDN w:val="0"/>
              <w:spacing w:line="360" w:lineRule="exact"/>
              <w:jc w:val="center"/>
              <w:textAlignment w:val="center"/>
              <w:rPr>
                <w:rFonts w:hint="eastAsia" w:ascii="仿宋_GB2312" w:hAnsi="宋体" w:eastAsia="仿宋_GB2312" w:cs="宋体"/>
                <w:color w:val="000000"/>
                <w:kern w:val="0"/>
                <w:sz w:val="22"/>
                <w:szCs w:val="22"/>
              </w:rPr>
            </w:pPr>
            <w:r>
              <w:rPr>
                <w:rFonts w:hint="eastAsia" w:ascii="仿宋_GB2312" w:hAnsi="宋体" w:eastAsia="仿宋_GB2312" w:cs="宋体"/>
                <w:color w:val="000000"/>
                <w:kern w:val="0"/>
                <w:sz w:val="22"/>
                <w:szCs w:val="22"/>
              </w:rPr>
              <w:t>总体设计方案</w:t>
            </w:r>
          </w:p>
        </w:tc>
        <w:tc>
          <w:tcPr>
            <w:tcW w:w="5949" w:type="dxa"/>
            <w:tcBorders>
              <w:top w:val="single" w:color="auto" w:sz="4" w:space="0"/>
              <w:left w:val="nil"/>
              <w:bottom w:val="single" w:color="auto" w:sz="4" w:space="0"/>
              <w:right w:val="single" w:color="auto" w:sz="4" w:space="0"/>
            </w:tcBorders>
            <w:vAlign w:val="center"/>
          </w:tcPr>
          <w:p w14:paraId="4D9D2C8D">
            <w:pPr>
              <w:widowControl/>
              <w:autoSpaceDE w:val="0"/>
              <w:autoSpaceDN w:val="0"/>
              <w:spacing w:line="360" w:lineRule="exact"/>
              <w:jc w:val="left"/>
              <w:textAlignment w:val="center"/>
              <w:rPr>
                <w:rFonts w:ascii="仿宋_GB2312" w:eastAsia="仿宋_GB2312"/>
                <w:sz w:val="22"/>
                <w:szCs w:val="22"/>
              </w:rPr>
            </w:pPr>
            <w:r>
              <w:rPr>
                <w:rFonts w:hint="eastAsia" w:ascii="仿宋_GB2312" w:eastAsia="仿宋_GB2312"/>
                <w:sz w:val="22"/>
                <w:szCs w:val="22"/>
              </w:rPr>
              <w:t>投标人对本项目的总体架构、技术路线、关键技术等进行完整准确的分析和详细阐述。架构合理、路线清晰、技术先进，完全满足要求，得7至10分；架构较为合理，路线较为清晰、技术基本符合要求，得4至6分；提供的方案架构和技术路线不够清晰、有缺陷，得1至3分；没有不得分。</w:t>
            </w:r>
          </w:p>
        </w:tc>
        <w:tc>
          <w:tcPr>
            <w:tcW w:w="900" w:type="dxa"/>
            <w:tcBorders>
              <w:top w:val="single" w:color="auto" w:sz="4" w:space="0"/>
              <w:left w:val="nil"/>
              <w:bottom w:val="single" w:color="auto" w:sz="4" w:space="0"/>
              <w:right w:val="single" w:color="auto" w:sz="4" w:space="0"/>
            </w:tcBorders>
            <w:vAlign w:val="center"/>
          </w:tcPr>
          <w:p w14:paraId="3E880E47">
            <w:pPr>
              <w:spacing w:line="360" w:lineRule="exact"/>
              <w:jc w:val="center"/>
              <w:rPr>
                <w:rFonts w:hint="eastAsia" w:ascii="仿宋_GB2312" w:hAnsi="宋体" w:eastAsia="仿宋_GB2312" w:cs="宋体"/>
                <w:color w:val="000000"/>
                <w:sz w:val="22"/>
                <w:szCs w:val="22"/>
              </w:rPr>
            </w:pPr>
            <w:r>
              <w:rPr>
                <w:rFonts w:hint="eastAsia" w:ascii="仿宋_GB2312" w:hAnsi="宋体" w:eastAsia="仿宋_GB2312" w:cs="宋体"/>
                <w:color w:val="000000"/>
                <w:sz w:val="22"/>
                <w:szCs w:val="22"/>
              </w:rPr>
              <w:t>10</w:t>
            </w:r>
          </w:p>
        </w:tc>
      </w:tr>
      <w:tr w14:paraId="1299AA47">
        <w:tblPrEx>
          <w:tblCellMar>
            <w:top w:w="0" w:type="dxa"/>
            <w:left w:w="108" w:type="dxa"/>
            <w:bottom w:w="0" w:type="dxa"/>
            <w:right w:w="108" w:type="dxa"/>
          </w:tblCellMar>
        </w:tblPrEx>
        <w:trPr>
          <w:trHeight w:val="833" w:hRule="atLeast"/>
        </w:trPr>
        <w:tc>
          <w:tcPr>
            <w:tcW w:w="751" w:type="dxa"/>
            <w:tcBorders>
              <w:top w:val="single" w:color="auto" w:sz="4" w:space="0"/>
              <w:left w:val="single" w:color="auto" w:sz="4" w:space="0"/>
              <w:bottom w:val="single" w:color="auto" w:sz="4" w:space="0"/>
              <w:right w:val="single" w:color="auto" w:sz="4" w:space="0"/>
            </w:tcBorders>
            <w:vAlign w:val="center"/>
          </w:tcPr>
          <w:p w14:paraId="64255E2A">
            <w:pPr>
              <w:widowControl/>
              <w:spacing w:line="360" w:lineRule="exact"/>
              <w:jc w:val="center"/>
              <w:rPr>
                <w:rFonts w:hint="eastAsia" w:ascii="仿宋_GB2312" w:hAnsi="宋体" w:eastAsia="仿宋_GB2312" w:cs="宋体"/>
                <w:color w:val="000000"/>
                <w:sz w:val="22"/>
                <w:szCs w:val="22"/>
              </w:rPr>
            </w:pPr>
            <w:r>
              <w:rPr>
                <w:rFonts w:hint="eastAsia" w:ascii="仿宋_GB2312" w:hAnsi="宋体" w:eastAsia="仿宋_GB2312" w:cs="宋体"/>
                <w:color w:val="000000"/>
                <w:sz w:val="22"/>
                <w:szCs w:val="22"/>
              </w:rPr>
              <w:t>3</w:t>
            </w:r>
          </w:p>
        </w:tc>
        <w:tc>
          <w:tcPr>
            <w:tcW w:w="1468" w:type="dxa"/>
            <w:tcBorders>
              <w:top w:val="single" w:color="auto" w:sz="4" w:space="0"/>
              <w:left w:val="nil"/>
              <w:bottom w:val="single" w:color="auto" w:sz="4" w:space="0"/>
              <w:right w:val="single" w:color="auto" w:sz="4" w:space="0"/>
            </w:tcBorders>
            <w:vAlign w:val="center"/>
          </w:tcPr>
          <w:p w14:paraId="2353D7B8">
            <w:pPr>
              <w:widowControl/>
              <w:autoSpaceDE w:val="0"/>
              <w:autoSpaceDN w:val="0"/>
              <w:spacing w:line="360" w:lineRule="exact"/>
              <w:jc w:val="center"/>
              <w:textAlignment w:val="center"/>
              <w:rPr>
                <w:rFonts w:hint="eastAsia" w:ascii="仿宋_GB2312" w:hAnsi="宋体" w:eastAsia="仿宋_GB2312" w:cs="宋体"/>
                <w:spacing w:val="-2"/>
                <w:szCs w:val="21"/>
              </w:rPr>
            </w:pPr>
            <w:r>
              <w:rPr>
                <w:rFonts w:hint="eastAsia" w:ascii="仿宋_GB2312" w:hAnsi="宋体" w:eastAsia="仿宋_GB2312" w:cs="宋体"/>
                <w:color w:val="000000"/>
                <w:kern w:val="0"/>
                <w:sz w:val="22"/>
                <w:szCs w:val="22"/>
              </w:rPr>
              <w:t>功能响应方案</w:t>
            </w:r>
          </w:p>
        </w:tc>
        <w:tc>
          <w:tcPr>
            <w:tcW w:w="5949" w:type="dxa"/>
            <w:tcBorders>
              <w:top w:val="single" w:color="auto" w:sz="4" w:space="0"/>
              <w:left w:val="nil"/>
              <w:bottom w:val="single" w:color="auto" w:sz="4" w:space="0"/>
              <w:right w:val="single" w:color="auto" w:sz="4" w:space="0"/>
            </w:tcBorders>
          </w:tcPr>
          <w:p w14:paraId="1AA62967">
            <w:pPr>
              <w:widowControl/>
              <w:autoSpaceDE w:val="0"/>
              <w:autoSpaceDN w:val="0"/>
              <w:spacing w:line="360" w:lineRule="exact"/>
              <w:jc w:val="left"/>
              <w:textAlignment w:val="center"/>
              <w:rPr>
                <w:rFonts w:ascii="仿宋_GB2312" w:eastAsia="仿宋_GB2312"/>
                <w:sz w:val="22"/>
                <w:szCs w:val="22"/>
              </w:rPr>
            </w:pPr>
            <w:r>
              <w:rPr>
                <w:rFonts w:hint="eastAsia" w:ascii="仿宋_GB2312" w:eastAsia="仿宋_GB2312"/>
                <w:sz w:val="22"/>
                <w:szCs w:val="22"/>
              </w:rPr>
              <w:t>根据招标要求，针对投标人提供的系统开发方案内容完整性、合理性对比评分：</w:t>
            </w:r>
          </w:p>
          <w:p w14:paraId="58923FBF">
            <w:pPr>
              <w:widowControl/>
              <w:autoSpaceDE w:val="0"/>
              <w:autoSpaceDN w:val="0"/>
              <w:spacing w:line="360" w:lineRule="exact"/>
              <w:jc w:val="left"/>
              <w:textAlignment w:val="center"/>
              <w:rPr>
                <w:rFonts w:ascii="仿宋_GB2312" w:eastAsia="仿宋_GB2312"/>
                <w:sz w:val="22"/>
                <w:szCs w:val="22"/>
              </w:rPr>
            </w:pPr>
            <w:r>
              <w:rPr>
                <w:rFonts w:hint="eastAsia" w:ascii="仿宋_GB2312" w:eastAsia="仿宋_GB2312"/>
                <w:sz w:val="22"/>
                <w:szCs w:val="22"/>
              </w:rPr>
              <w:t>（1）根据耕地编码与设施农用地业务需求，基于海南省现有耕地保护数据资源的实际情况，能够提供详细的系统架构图、功能架构图、部署架构图、主要模块效果示例图，并给出详细说明，功能点描述准确，各功能模块实现科学合理、可行性强，接口开发和系统集成规范，得11至20分；</w:t>
            </w:r>
          </w:p>
          <w:p w14:paraId="60682720">
            <w:pPr>
              <w:widowControl/>
              <w:autoSpaceDE w:val="0"/>
              <w:autoSpaceDN w:val="0"/>
              <w:spacing w:line="360" w:lineRule="exact"/>
              <w:jc w:val="left"/>
              <w:textAlignment w:val="center"/>
              <w:rPr>
                <w:rFonts w:ascii="仿宋_GB2312" w:eastAsia="仿宋_GB2312"/>
                <w:sz w:val="22"/>
                <w:szCs w:val="22"/>
              </w:rPr>
            </w:pPr>
            <w:r>
              <w:rPr>
                <w:rFonts w:hint="eastAsia" w:ascii="仿宋_GB2312" w:eastAsia="仿宋_GB2312"/>
                <w:sz w:val="22"/>
                <w:szCs w:val="22"/>
              </w:rPr>
              <w:t>（2）方案内容基本完整，基本满足项目需求，但是存在缺项，缺少相关设计，或描述存在偏差，或缺少接口开发与集成方案，或方案科学性、可行性存在不足，得3至10分；</w:t>
            </w:r>
          </w:p>
          <w:p w14:paraId="4AE98A5D">
            <w:pPr>
              <w:widowControl/>
              <w:autoSpaceDE w:val="0"/>
              <w:autoSpaceDN w:val="0"/>
              <w:spacing w:line="360" w:lineRule="exact"/>
              <w:jc w:val="left"/>
              <w:textAlignment w:val="center"/>
              <w:rPr>
                <w:rFonts w:ascii="仿宋_GB2312" w:eastAsia="仿宋_GB2312"/>
                <w:sz w:val="22"/>
                <w:szCs w:val="22"/>
              </w:rPr>
            </w:pPr>
            <w:r>
              <w:rPr>
                <w:rFonts w:hint="eastAsia" w:ascii="仿宋_GB2312" w:eastAsia="仿宋_GB2312"/>
                <w:sz w:val="22"/>
                <w:szCs w:val="22"/>
              </w:rPr>
              <w:t>（3）方案内容缺失较多，上述重要内容仅提供1-2项，得1至2分；</w:t>
            </w:r>
          </w:p>
          <w:p w14:paraId="460A6B7C">
            <w:pPr>
              <w:widowControl/>
              <w:autoSpaceDE w:val="0"/>
              <w:autoSpaceDN w:val="0"/>
              <w:spacing w:line="360" w:lineRule="exact"/>
              <w:jc w:val="left"/>
              <w:textAlignment w:val="center"/>
              <w:rPr>
                <w:rFonts w:ascii="仿宋_GB2312" w:eastAsia="仿宋_GB2312"/>
                <w:sz w:val="22"/>
                <w:szCs w:val="22"/>
              </w:rPr>
            </w:pPr>
            <w:r>
              <w:rPr>
                <w:rFonts w:hint="eastAsia" w:ascii="仿宋_GB2312" w:eastAsia="仿宋_GB2312"/>
                <w:sz w:val="22"/>
                <w:szCs w:val="22"/>
              </w:rPr>
              <w:t>（4）未提供方案或提供的方案内容不满足项目需求，得0分。</w:t>
            </w:r>
          </w:p>
        </w:tc>
        <w:tc>
          <w:tcPr>
            <w:tcW w:w="900" w:type="dxa"/>
            <w:tcBorders>
              <w:top w:val="single" w:color="auto" w:sz="4" w:space="0"/>
              <w:left w:val="nil"/>
              <w:bottom w:val="single" w:color="auto" w:sz="4" w:space="0"/>
              <w:right w:val="single" w:color="auto" w:sz="4" w:space="0"/>
            </w:tcBorders>
            <w:vAlign w:val="center"/>
          </w:tcPr>
          <w:p w14:paraId="06B6C3DE">
            <w:pPr>
              <w:spacing w:line="360" w:lineRule="exact"/>
              <w:jc w:val="center"/>
              <w:rPr>
                <w:rFonts w:hint="eastAsia" w:ascii="仿宋_GB2312" w:hAnsi="宋体" w:eastAsia="仿宋_GB2312" w:cs="宋体"/>
                <w:color w:val="000000"/>
                <w:sz w:val="22"/>
                <w:szCs w:val="22"/>
              </w:rPr>
            </w:pPr>
            <w:r>
              <w:rPr>
                <w:rFonts w:hint="eastAsia" w:ascii="仿宋_GB2312" w:hAnsi="宋体" w:eastAsia="仿宋_GB2312" w:cs="宋体"/>
                <w:color w:val="000000"/>
                <w:sz w:val="22"/>
                <w:szCs w:val="22"/>
              </w:rPr>
              <w:t>20</w:t>
            </w:r>
          </w:p>
        </w:tc>
      </w:tr>
      <w:tr w14:paraId="5F4A6722">
        <w:tblPrEx>
          <w:tblCellMar>
            <w:top w:w="0" w:type="dxa"/>
            <w:left w:w="108" w:type="dxa"/>
            <w:bottom w:w="0" w:type="dxa"/>
            <w:right w:w="108" w:type="dxa"/>
          </w:tblCellMar>
        </w:tblPrEx>
        <w:trPr>
          <w:trHeight w:val="437" w:hRule="atLeast"/>
        </w:trPr>
        <w:tc>
          <w:tcPr>
            <w:tcW w:w="751" w:type="dxa"/>
            <w:tcBorders>
              <w:top w:val="single" w:color="auto" w:sz="4" w:space="0"/>
              <w:left w:val="single" w:color="auto" w:sz="4" w:space="0"/>
              <w:bottom w:val="single" w:color="auto" w:sz="4" w:space="0"/>
              <w:right w:val="single" w:color="auto" w:sz="4" w:space="0"/>
            </w:tcBorders>
            <w:vAlign w:val="center"/>
          </w:tcPr>
          <w:p w14:paraId="7DD09AEE">
            <w:pPr>
              <w:widowControl/>
              <w:spacing w:line="360" w:lineRule="exact"/>
              <w:jc w:val="center"/>
              <w:rPr>
                <w:rFonts w:hint="eastAsia" w:ascii="仿宋_GB2312" w:hAnsi="宋体" w:eastAsia="仿宋_GB2312" w:cs="宋体"/>
                <w:color w:val="000000"/>
                <w:sz w:val="22"/>
                <w:szCs w:val="22"/>
              </w:rPr>
            </w:pPr>
            <w:r>
              <w:rPr>
                <w:rFonts w:hint="eastAsia" w:ascii="仿宋_GB2312" w:hAnsi="宋体" w:eastAsia="仿宋_GB2312" w:cs="宋体"/>
                <w:color w:val="000000"/>
                <w:sz w:val="22"/>
                <w:szCs w:val="22"/>
              </w:rPr>
              <w:t>4</w:t>
            </w:r>
          </w:p>
        </w:tc>
        <w:tc>
          <w:tcPr>
            <w:tcW w:w="1468" w:type="dxa"/>
            <w:tcBorders>
              <w:top w:val="single" w:color="auto" w:sz="4" w:space="0"/>
              <w:left w:val="nil"/>
              <w:bottom w:val="single" w:color="auto" w:sz="4" w:space="0"/>
              <w:right w:val="single" w:color="auto" w:sz="4" w:space="0"/>
            </w:tcBorders>
            <w:vAlign w:val="center"/>
          </w:tcPr>
          <w:p w14:paraId="353B2D6A">
            <w:pPr>
              <w:widowControl/>
              <w:autoSpaceDE w:val="0"/>
              <w:autoSpaceDN w:val="0"/>
              <w:spacing w:line="360" w:lineRule="exact"/>
              <w:jc w:val="center"/>
              <w:textAlignment w:val="center"/>
              <w:rPr>
                <w:rFonts w:ascii="仿宋_GB2312" w:eastAsia="仿宋_GB2312"/>
                <w:sz w:val="22"/>
                <w:szCs w:val="22"/>
                <w:lang w:eastAsia="en-US"/>
              </w:rPr>
            </w:pPr>
            <w:r>
              <w:rPr>
                <w:rFonts w:hint="eastAsia" w:ascii="仿宋_GB2312" w:eastAsia="仿宋_GB2312"/>
                <w:sz w:val="22"/>
                <w:szCs w:val="22"/>
                <w:lang w:eastAsia="en-US"/>
              </w:rPr>
              <w:t>项目实施方案</w:t>
            </w:r>
          </w:p>
        </w:tc>
        <w:tc>
          <w:tcPr>
            <w:tcW w:w="5949" w:type="dxa"/>
            <w:tcBorders>
              <w:top w:val="single" w:color="auto" w:sz="4" w:space="0"/>
              <w:left w:val="nil"/>
              <w:bottom w:val="single" w:color="auto" w:sz="4" w:space="0"/>
              <w:right w:val="single" w:color="auto" w:sz="4" w:space="0"/>
            </w:tcBorders>
            <w:vAlign w:val="center"/>
          </w:tcPr>
          <w:p w14:paraId="5D1B52F3">
            <w:pPr>
              <w:widowControl/>
              <w:autoSpaceDE w:val="0"/>
              <w:autoSpaceDN w:val="0"/>
              <w:spacing w:line="360" w:lineRule="exact"/>
              <w:jc w:val="left"/>
              <w:textAlignment w:val="center"/>
              <w:rPr>
                <w:rFonts w:ascii="仿宋_GB2312" w:eastAsia="仿宋_GB2312"/>
                <w:sz w:val="22"/>
                <w:szCs w:val="22"/>
              </w:rPr>
            </w:pPr>
            <w:r>
              <w:rPr>
                <w:rFonts w:hint="eastAsia" w:ascii="仿宋_GB2312" w:eastAsia="仿宋_GB2312"/>
                <w:sz w:val="22"/>
                <w:szCs w:val="22"/>
              </w:rPr>
              <w:t>根据投标人对本项目的项目实施方案、人员组成、质量保证、工期管理，风险预防及控制措施等方案进行综合评审：</w:t>
            </w:r>
          </w:p>
          <w:p w14:paraId="64050D55">
            <w:pPr>
              <w:widowControl/>
              <w:autoSpaceDE w:val="0"/>
              <w:autoSpaceDN w:val="0"/>
              <w:spacing w:line="360" w:lineRule="exact"/>
              <w:jc w:val="left"/>
              <w:textAlignment w:val="center"/>
              <w:rPr>
                <w:rFonts w:ascii="仿宋_GB2312" w:eastAsia="仿宋_GB2312"/>
                <w:sz w:val="22"/>
                <w:szCs w:val="22"/>
              </w:rPr>
            </w:pPr>
            <w:r>
              <w:rPr>
                <w:rFonts w:hint="eastAsia" w:ascii="仿宋_GB2312" w:eastAsia="仿宋_GB2312"/>
                <w:sz w:val="22"/>
                <w:szCs w:val="22"/>
              </w:rPr>
              <w:t>（1）投标人提供的实施方案结构严谨，内容完整详实，能够针对采购项目内容要求进行细化制定，有明确的时间节点和进度安排，项目管理运行机制健全，得6至10分；</w:t>
            </w:r>
          </w:p>
          <w:p w14:paraId="05DD8C7A">
            <w:pPr>
              <w:widowControl/>
              <w:autoSpaceDE w:val="0"/>
              <w:autoSpaceDN w:val="0"/>
              <w:spacing w:line="360" w:lineRule="exact"/>
              <w:jc w:val="left"/>
              <w:textAlignment w:val="center"/>
              <w:rPr>
                <w:rFonts w:ascii="仿宋_GB2312" w:eastAsia="仿宋_GB2312"/>
                <w:sz w:val="22"/>
                <w:szCs w:val="22"/>
              </w:rPr>
            </w:pPr>
            <w:r>
              <w:rPr>
                <w:rFonts w:hint="eastAsia" w:ascii="仿宋_GB2312" w:eastAsia="仿宋_GB2312"/>
                <w:sz w:val="22"/>
                <w:szCs w:val="22"/>
              </w:rPr>
              <w:t>（2）投标人提供的实施方案结构较为严谨，内容较为详实，方案表述有一定偏差，得2至5分；</w:t>
            </w:r>
          </w:p>
          <w:p w14:paraId="68C23597">
            <w:pPr>
              <w:widowControl/>
              <w:autoSpaceDE w:val="0"/>
              <w:autoSpaceDN w:val="0"/>
              <w:spacing w:line="360" w:lineRule="exact"/>
              <w:jc w:val="left"/>
              <w:textAlignment w:val="center"/>
              <w:rPr>
                <w:rFonts w:ascii="仿宋_GB2312" w:eastAsia="仿宋_GB2312"/>
                <w:sz w:val="22"/>
                <w:szCs w:val="22"/>
              </w:rPr>
            </w:pPr>
            <w:r>
              <w:rPr>
                <w:rFonts w:hint="eastAsia" w:ascii="仿宋_GB2312" w:eastAsia="仿宋_GB2312"/>
                <w:sz w:val="22"/>
                <w:szCs w:val="22"/>
              </w:rPr>
              <w:t>（3）投标人未提供实施方案或实施方案不完整，不能满足招标文件要求，得0至1分。</w:t>
            </w:r>
          </w:p>
        </w:tc>
        <w:tc>
          <w:tcPr>
            <w:tcW w:w="900" w:type="dxa"/>
            <w:tcBorders>
              <w:top w:val="single" w:color="auto" w:sz="4" w:space="0"/>
              <w:left w:val="nil"/>
              <w:bottom w:val="single" w:color="auto" w:sz="4" w:space="0"/>
              <w:right w:val="single" w:color="auto" w:sz="4" w:space="0"/>
            </w:tcBorders>
            <w:vAlign w:val="center"/>
          </w:tcPr>
          <w:p w14:paraId="09906DEC">
            <w:pPr>
              <w:widowControl/>
              <w:autoSpaceDE w:val="0"/>
              <w:autoSpaceDN w:val="0"/>
              <w:spacing w:line="360" w:lineRule="exact"/>
              <w:jc w:val="center"/>
              <w:textAlignment w:val="center"/>
              <w:rPr>
                <w:rFonts w:ascii="仿宋_GB2312" w:eastAsia="仿宋_GB2312"/>
                <w:sz w:val="22"/>
                <w:szCs w:val="22"/>
              </w:rPr>
            </w:pPr>
            <w:r>
              <w:rPr>
                <w:rFonts w:hint="eastAsia" w:ascii="仿宋_GB2312" w:eastAsia="仿宋_GB2312"/>
                <w:sz w:val="22"/>
                <w:szCs w:val="22"/>
              </w:rPr>
              <w:t>10</w:t>
            </w:r>
          </w:p>
        </w:tc>
      </w:tr>
      <w:tr w14:paraId="4D07C92C">
        <w:tblPrEx>
          <w:tblCellMar>
            <w:top w:w="0" w:type="dxa"/>
            <w:left w:w="108" w:type="dxa"/>
            <w:bottom w:w="0" w:type="dxa"/>
            <w:right w:w="108" w:type="dxa"/>
          </w:tblCellMar>
        </w:tblPrEx>
        <w:trPr>
          <w:trHeight w:val="437" w:hRule="atLeast"/>
        </w:trPr>
        <w:tc>
          <w:tcPr>
            <w:tcW w:w="751" w:type="dxa"/>
            <w:tcBorders>
              <w:top w:val="single" w:color="auto" w:sz="4" w:space="0"/>
              <w:left w:val="single" w:color="auto" w:sz="4" w:space="0"/>
              <w:bottom w:val="single" w:color="auto" w:sz="4" w:space="0"/>
              <w:right w:val="single" w:color="auto" w:sz="4" w:space="0"/>
            </w:tcBorders>
            <w:vAlign w:val="center"/>
          </w:tcPr>
          <w:p w14:paraId="57027856">
            <w:pPr>
              <w:widowControl/>
              <w:spacing w:line="360" w:lineRule="exact"/>
              <w:jc w:val="center"/>
              <w:rPr>
                <w:rFonts w:hint="eastAsia" w:ascii="仿宋_GB2312" w:hAnsi="宋体" w:eastAsia="仿宋_GB2312" w:cs="宋体"/>
                <w:color w:val="000000"/>
                <w:sz w:val="22"/>
                <w:szCs w:val="22"/>
              </w:rPr>
            </w:pPr>
            <w:r>
              <w:rPr>
                <w:rFonts w:hint="eastAsia" w:ascii="仿宋_GB2312" w:hAnsi="宋体" w:eastAsia="仿宋_GB2312" w:cs="宋体"/>
                <w:color w:val="000000"/>
                <w:sz w:val="22"/>
                <w:szCs w:val="22"/>
              </w:rPr>
              <w:t>5</w:t>
            </w:r>
          </w:p>
        </w:tc>
        <w:tc>
          <w:tcPr>
            <w:tcW w:w="1468" w:type="dxa"/>
            <w:tcBorders>
              <w:top w:val="single" w:color="auto" w:sz="4" w:space="0"/>
              <w:left w:val="nil"/>
              <w:bottom w:val="single" w:color="auto" w:sz="4" w:space="0"/>
              <w:right w:val="single" w:color="auto" w:sz="4" w:space="0"/>
            </w:tcBorders>
            <w:vAlign w:val="center"/>
          </w:tcPr>
          <w:p w14:paraId="71C14802">
            <w:pPr>
              <w:widowControl/>
              <w:autoSpaceDE w:val="0"/>
              <w:autoSpaceDN w:val="0"/>
              <w:spacing w:line="360" w:lineRule="exact"/>
              <w:jc w:val="center"/>
              <w:textAlignment w:val="center"/>
              <w:rPr>
                <w:rFonts w:ascii="仿宋_GB2312" w:eastAsia="仿宋_GB2312"/>
                <w:sz w:val="22"/>
                <w:szCs w:val="22"/>
                <w:lang w:eastAsia="en-US"/>
              </w:rPr>
            </w:pPr>
            <w:r>
              <w:rPr>
                <w:rFonts w:hint="eastAsia" w:ascii="仿宋_GB2312" w:eastAsia="仿宋_GB2312"/>
                <w:sz w:val="22"/>
                <w:szCs w:val="22"/>
              </w:rPr>
              <w:t>质量保证</w:t>
            </w:r>
            <w:r>
              <w:rPr>
                <w:rFonts w:hint="eastAsia" w:ascii="仿宋_GB2312" w:eastAsia="仿宋_GB2312"/>
                <w:sz w:val="22"/>
                <w:szCs w:val="22"/>
                <w:lang w:eastAsia="en-US"/>
              </w:rPr>
              <w:t>方案</w:t>
            </w:r>
          </w:p>
        </w:tc>
        <w:tc>
          <w:tcPr>
            <w:tcW w:w="5949" w:type="dxa"/>
            <w:tcBorders>
              <w:top w:val="single" w:color="auto" w:sz="4" w:space="0"/>
              <w:left w:val="nil"/>
              <w:bottom w:val="single" w:color="auto" w:sz="4" w:space="0"/>
              <w:right w:val="single" w:color="auto" w:sz="4" w:space="0"/>
            </w:tcBorders>
            <w:vAlign w:val="center"/>
          </w:tcPr>
          <w:p w14:paraId="36B47C10">
            <w:pPr>
              <w:widowControl/>
              <w:autoSpaceDE w:val="0"/>
              <w:autoSpaceDN w:val="0"/>
              <w:spacing w:line="360" w:lineRule="exact"/>
              <w:jc w:val="left"/>
              <w:textAlignment w:val="center"/>
              <w:rPr>
                <w:rFonts w:ascii="仿宋_GB2312" w:eastAsia="仿宋_GB2312"/>
                <w:sz w:val="22"/>
                <w:szCs w:val="22"/>
              </w:rPr>
            </w:pPr>
            <w:r>
              <w:rPr>
                <w:rFonts w:hint="eastAsia" w:ascii="仿宋_GB2312" w:eastAsia="仿宋_GB2312"/>
                <w:sz w:val="22"/>
                <w:szCs w:val="22"/>
              </w:rPr>
              <w:t>根据投标人对本项目的质量保证方案进行综合评审：</w:t>
            </w:r>
          </w:p>
          <w:p w14:paraId="3B760AA1">
            <w:pPr>
              <w:widowControl/>
              <w:autoSpaceDE w:val="0"/>
              <w:autoSpaceDN w:val="0"/>
              <w:spacing w:line="360" w:lineRule="exact"/>
              <w:jc w:val="left"/>
              <w:textAlignment w:val="center"/>
              <w:rPr>
                <w:rFonts w:ascii="仿宋_GB2312" w:eastAsia="仿宋_GB2312"/>
                <w:sz w:val="22"/>
                <w:szCs w:val="22"/>
              </w:rPr>
            </w:pPr>
            <w:r>
              <w:rPr>
                <w:rFonts w:hint="eastAsia" w:ascii="仿宋_GB2312" w:eastAsia="仿宋_GB2312"/>
                <w:sz w:val="22"/>
                <w:szCs w:val="22"/>
              </w:rPr>
              <w:t>（1）投标人提供详细、合理、具体的质量保证方案，明确质量保证组织、质量控制措施、质量控制方法，得6至10分；</w:t>
            </w:r>
          </w:p>
          <w:p w14:paraId="48F0985F">
            <w:pPr>
              <w:widowControl/>
              <w:autoSpaceDE w:val="0"/>
              <w:autoSpaceDN w:val="0"/>
              <w:spacing w:line="360" w:lineRule="exact"/>
              <w:jc w:val="left"/>
              <w:textAlignment w:val="center"/>
              <w:rPr>
                <w:rFonts w:ascii="仿宋_GB2312" w:eastAsia="仿宋_GB2312"/>
                <w:sz w:val="22"/>
                <w:szCs w:val="22"/>
              </w:rPr>
            </w:pPr>
            <w:r>
              <w:rPr>
                <w:rFonts w:hint="eastAsia" w:ascii="仿宋_GB2312" w:eastAsia="仿宋_GB2312"/>
                <w:sz w:val="22"/>
                <w:szCs w:val="22"/>
              </w:rPr>
              <w:t>（2）投标人提供较为详细、合理、具体的质量保证方案，基本明确质量保证组织、质量控制措施、质量控制方法，得2至5分；</w:t>
            </w:r>
          </w:p>
          <w:p w14:paraId="0EE21BFB">
            <w:pPr>
              <w:widowControl/>
              <w:autoSpaceDE w:val="0"/>
              <w:autoSpaceDN w:val="0"/>
              <w:spacing w:line="360" w:lineRule="exact"/>
              <w:jc w:val="left"/>
              <w:textAlignment w:val="center"/>
              <w:rPr>
                <w:rFonts w:ascii="仿宋_GB2312" w:eastAsia="仿宋_GB2312"/>
                <w:sz w:val="22"/>
                <w:szCs w:val="22"/>
              </w:rPr>
            </w:pPr>
            <w:r>
              <w:rPr>
                <w:rFonts w:hint="eastAsia" w:ascii="仿宋_GB2312" w:eastAsia="仿宋_GB2312"/>
                <w:sz w:val="22"/>
                <w:szCs w:val="22"/>
              </w:rPr>
              <w:t>（3）投标人未提供详细、合理、具体的质量保证方案，未明确质量保证组织、质量控制措施、质量控制方法，得0至1分。</w:t>
            </w:r>
          </w:p>
        </w:tc>
        <w:tc>
          <w:tcPr>
            <w:tcW w:w="900" w:type="dxa"/>
            <w:tcBorders>
              <w:top w:val="single" w:color="auto" w:sz="4" w:space="0"/>
              <w:left w:val="nil"/>
              <w:bottom w:val="single" w:color="auto" w:sz="4" w:space="0"/>
              <w:right w:val="single" w:color="auto" w:sz="4" w:space="0"/>
            </w:tcBorders>
            <w:vAlign w:val="center"/>
          </w:tcPr>
          <w:p w14:paraId="4A0E7EDC">
            <w:pPr>
              <w:spacing w:line="360" w:lineRule="exact"/>
              <w:jc w:val="center"/>
              <w:rPr>
                <w:rFonts w:hint="eastAsia" w:ascii="仿宋_GB2312" w:hAnsi="宋体" w:eastAsia="仿宋_GB2312" w:cs="宋体"/>
                <w:color w:val="000000"/>
                <w:sz w:val="22"/>
                <w:szCs w:val="22"/>
              </w:rPr>
            </w:pPr>
            <w:r>
              <w:rPr>
                <w:rFonts w:hint="eastAsia" w:ascii="仿宋_GB2312" w:hAnsi="宋体" w:eastAsia="仿宋_GB2312" w:cs="宋体"/>
                <w:color w:val="000000"/>
                <w:sz w:val="22"/>
                <w:szCs w:val="22"/>
              </w:rPr>
              <w:t>10</w:t>
            </w:r>
          </w:p>
        </w:tc>
      </w:tr>
      <w:tr w14:paraId="6E76E65A">
        <w:tblPrEx>
          <w:tblCellMar>
            <w:top w:w="0" w:type="dxa"/>
            <w:left w:w="108" w:type="dxa"/>
            <w:bottom w:w="0" w:type="dxa"/>
            <w:right w:w="108" w:type="dxa"/>
          </w:tblCellMar>
        </w:tblPrEx>
        <w:trPr>
          <w:trHeight w:val="437" w:hRule="atLeast"/>
        </w:trPr>
        <w:tc>
          <w:tcPr>
            <w:tcW w:w="751" w:type="dxa"/>
            <w:tcBorders>
              <w:top w:val="single" w:color="auto" w:sz="4" w:space="0"/>
              <w:left w:val="single" w:color="auto" w:sz="4" w:space="0"/>
              <w:bottom w:val="single" w:color="auto" w:sz="4" w:space="0"/>
              <w:right w:val="single" w:color="auto" w:sz="4" w:space="0"/>
            </w:tcBorders>
            <w:vAlign w:val="center"/>
          </w:tcPr>
          <w:p w14:paraId="738F2633">
            <w:pPr>
              <w:widowControl/>
              <w:spacing w:line="360" w:lineRule="exact"/>
              <w:jc w:val="center"/>
              <w:rPr>
                <w:rFonts w:hint="eastAsia" w:ascii="仿宋_GB2312" w:hAnsi="宋体" w:eastAsia="仿宋_GB2312" w:cs="宋体"/>
                <w:color w:val="000000"/>
                <w:sz w:val="22"/>
                <w:szCs w:val="22"/>
              </w:rPr>
            </w:pPr>
            <w:r>
              <w:rPr>
                <w:rFonts w:hint="eastAsia" w:ascii="仿宋_GB2312" w:hAnsi="宋体" w:eastAsia="仿宋_GB2312" w:cs="宋体"/>
                <w:color w:val="000000"/>
                <w:sz w:val="22"/>
                <w:szCs w:val="22"/>
              </w:rPr>
              <w:t>6</w:t>
            </w:r>
          </w:p>
        </w:tc>
        <w:tc>
          <w:tcPr>
            <w:tcW w:w="1468" w:type="dxa"/>
            <w:tcBorders>
              <w:top w:val="single" w:color="auto" w:sz="4" w:space="0"/>
              <w:left w:val="nil"/>
              <w:bottom w:val="single" w:color="auto" w:sz="4" w:space="0"/>
              <w:right w:val="single" w:color="auto" w:sz="4" w:space="0"/>
            </w:tcBorders>
            <w:vAlign w:val="center"/>
          </w:tcPr>
          <w:p w14:paraId="084CA7F7">
            <w:pPr>
              <w:widowControl/>
              <w:autoSpaceDE w:val="0"/>
              <w:autoSpaceDN w:val="0"/>
              <w:spacing w:line="360" w:lineRule="exact"/>
              <w:jc w:val="center"/>
              <w:textAlignment w:val="center"/>
              <w:rPr>
                <w:rFonts w:ascii="仿宋_GB2312" w:eastAsia="仿宋_GB2312"/>
                <w:sz w:val="22"/>
                <w:szCs w:val="22"/>
                <w:lang w:eastAsia="en-US"/>
              </w:rPr>
            </w:pPr>
            <w:r>
              <w:rPr>
                <w:rFonts w:hint="eastAsia" w:ascii="仿宋_GB2312" w:eastAsia="仿宋_GB2312"/>
                <w:sz w:val="22"/>
                <w:szCs w:val="22"/>
                <w:lang w:eastAsia="en-US"/>
              </w:rPr>
              <w:t>培训与售后服务</w:t>
            </w:r>
          </w:p>
        </w:tc>
        <w:tc>
          <w:tcPr>
            <w:tcW w:w="5949" w:type="dxa"/>
            <w:tcBorders>
              <w:top w:val="single" w:color="auto" w:sz="4" w:space="0"/>
              <w:left w:val="nil"/>
              <w:bottom w:val="single" w:color="auto" w:sz="4" w:space="0"/>
              <w:right w:val="single" w:color="auto" w:sz="4" w:space="0"/>
            </w:tcBorders>
            <w:vAlign w:val="center"/>
          </w:tcPr>
          <w:p w14:paraId="712FC7FB">
            <w:pPr>
              <w:widowControl/>
              <w:autoSpaceDE w:val="0"/>
              <w:autoSpaceDN w:val="0"/>
              <w:spacing w:line="360" w:lineRule="exact"/>
              <w:jc w:val="left"/>
              <w:textAlignment w:val="center"/>
              <w:rPr>
                <w:rFonts w:ascii="仿宋_GB2312" w:eastAsia="仿宋_GB2312"/>
                <w:sz w:val="22"/>
                <w:szCs w:val="22"/>
              </w:rPr>
            </w:pPr>
            <w:r>
              <w:rPr>
                <w:rFonts w:hint="eastAsia" w:ascii="仿宋_GB2312" w:eastAsia="仿宋_GB2312"/>
                <w:sz w:val="22"/>
                <w:szCs w:val="22"/>
              </w:rPr>
              <w:t>根据投标人对本项目的售后服务及培训方案进行综合评审：</w:t>
            </w:r>
          </w:p>
          <w:p w14:paraId="2EF65966">
            <w:pPr>
              <w:widowControl/>
              <w:autoSpaceDE w:val="0"/>
              <w:autoSpaceDN w:val="0"/>
              <w:spacing w:line="360" w:lineRule="exact"/>
              <w:jc w:val="left"/>
              <w:textAlignment w:val="center"/>
              <w:rPr>
                <w:rFonts w:ascii="仿宋_GB2312" w:eastAsia="仿宋_GB2312"/>
                <w:sz w:val="22"/>
                <w:szCs w:val="22"/>
              </w:rPr>
            </w:pPr>
            <w:r>
              <w:rPr>
                <w:rFonts w:hint="eastAsia" w:ascii="仿宋_GB2312" w:eastAsia="仿宋_GB2312"/>
                <w:sz w:val="22"/>
                <w:szCs w:val="22"/>
              </w:rPr>
              <w:t>（1）投标人提供详细、合理、具体的售后服务及培训方案，明确售后服务期限、服务方式、培训计划，得6至10分；</w:t>
            </w:r>
          </w:p>
          <w:p w14:paraId="3111DE6B">
            <w:pPr>
              <w:widowControl/>
              <w:autoSpaceDE w:val="0"/>
              <w:autoSpaceDN w:val="0"/>
              <w:spacing w:line="360" w:lineRule="exact"/>
              <w:jc w:val="left"/>
              <w:textAlignment w:val="center"/>
              <w:rPr>
                <w:rFonts w:ascii="仿宋_GB2312" w:eastAsia="仿宋_GB2312"/>
                <w:sz w:val="22"/>
                <w:szCs w:val="22"/>
              </w:rPr>
            </w:pPr>
            <w:r>
              <w:rPr>
                <w:rFonts w:hint="eastAsia" w:ascii="仿宋_GB2312" w:eastAsia="仿宋_GB2312"/>
                <w:sz w:val="22"/>
                <w:szCs w:val="22"/>
              </w:rPr>
              <w:t>（2）投标人提供较为详细、合理、具体的售后服务及培训方案，基本明确售后服务期限、服务方式、培训计划，得2至5分；</w:t>
            </w:r>
          </w:p>
          <w:p w14:paraId="14542CE5">
            <w:pPr>
              <w:widowControl/>
              <w:autoSpaceDE w:val="0"/>
              <w:autoSpaceDN w:val="0"/>
              <w:spacing w:line="360" w:lineRule="exact"/>
              <w:jc w:val="left"/>
              <w:textAlignment w:val="center"/>
              <w:rPr>
                <w:rFonts w:ascii="仿宋_GB2312" w:eastAsia="仿宋_GB2312"/>
                <w:sz w:val="22"/>
                <w:szCs w:val="22"/>
              </w:rPr>
            </w:pPr>
            <w:r>
              <w:rPr>
                <w:rFonts w:hint="eastAsia" w:ascii="仿宋_GB2312" w:eastAsia="仿宋_GB2312"/>
                <w:sz w:val="22"/>
                <w:szCs w:val="22"/>
              </w:rPr>
              <w:t>（3）投标人未提供详细、合理、具体的售后服务及培训方案，不明确售后服务期限、服务方式、培训计划，得0至1分。</w:t>
            </w:r>
          </w:p>
        </w:tc>
        <w:tc>
          <w:tcPr>
            <w:tcW w:w="900" w:type="dxa"/>
            <w:tcBorders>
              <w:top w:val="single" w:color="auto" w:sz="4" w:space="0"/>
              <w:left w:val="nil"/>
              <w:bottom w:val="single" w:color="auto" w:sz="4" w:space="0"/>
              <w:right w:val="single" w:color="auto" w:sz="4" w:space="0"/>
            </w:tcBorders>
            <w:vAlign w:val="center"/>
          </w:tcPr>
          <w:p w14:paraId="2CB8F617">
            <w:pPr>
              <w:spacing w:line="360" w:lineRule="exact"/>
              <w:jc w:val="center"/>
              <w:rPr>
                <w:rFonts w:hint="eastAsia" w:ascii="仿宋_GB2312" w:hAnsi="宋体" w:eastAsia="仿宋_GB2312" w:cs="宋体"/>
                <w:color w:val="000000"/>
                <w:sz w:val="22"/>
                <w:szCs w:val="22"/>
              </w:rPr>
            </w:pPr>
            <w:r>
              <w:rPr>
                <w:rFonts w:hint="eastAsia" w:ascii="仿宋_GB2312" w:hAnsi="宋体" w:eastAsia="仿宋_GB2312" w:cs="宋体"/>
                <w:color w:val="000000"/>
                <w:sz w:val="22"/>
                <w:szCs w:val="22"/>
              </w:rPr>
              <w:t>10</w:t>
            </w:r>
          </w:p>
        </w:tc>
      </w:tr>
      <w:tr w14:paraId="3E2225E3">
        <w:tblPrEx>
          <w:tblCellMar>
            <w:top w:w="0" w:type="dxa"/>
            <w:left w:w="108" w:type="dxa"/>
            <w:bottom w:w="0" w:type="dxa"/>
            <w:right w:w="108" w:type="dxa"/>
          </w:tblCellMar>
        </w:tblPrEx>
        <w:trPr>
          <w:trHeight w:val="423" w:hRule="atLeast"/>
        </w:trPr>
        <w:tc>
          <w:tcPr>
            <w:tcW w:w="2219" w:type="dxa"/>
            <w:gridSpan w:val="2"/>
            <w:tcBorders>
              <w:top w:val="single" w:color="auto" w:sz="4" w:space="0"/>
              <w:left w:val="single" w:color="auto" w:sz="4" w:space="0"/>
              <w:bottom w:val="single" w:color="auto" w:sz="4" w:space="0"/>
              <w:right w:val="single" w:color="auto" w:sz="4" w:space="0"/>
            </w:tcBorders>
            <w:shd w:val="clear" w:color="auto" w:fill="CCFFCC"/>
            <w:vAlign w:val="center"/>
          </w:tcPr>
          <w:p w14:paraId="21B96C94">
            <w:pPr>
              <w:widowControl/>
              <w:spacing w:line="360" w:lineRule="exact"/>
              <w:jc w:val="center"/>
              <w:rPr>
                <w:rFonts w:hint="eastAsia" w:ascii="仿宋_GB2312" w:hAnsi="宋体" w:eastAsia="仿宋_GB2312" w:cs="宋体"/>
                <w:b/>
                <w:bCs/>
                <w:color w:val="000000"/>
                <w:sz w:val="22"/>
                <w:szCs w:val="22"/>
              </w:rPr>
            </w:pPr>
            <w:r>
              <w:rPr>
                <w:rFonts w:hint="eastAsia" w:ascii="仿宋_GB2312" w:hAnsi="宋体" w:eastAsia="仿宋_GB2312" w:cs="宋体"/>
                <w:b/>
                <w:bCs/>
                <w:color w:val="000000"/>
                <w:sz w:val="22"/>
                <w:szCs w:val="22"/>
              </w:rPr>
              <w:t>三、商务部分</w:t>
            </w:r>
          </w:p>
        </w:tc>
        <w:tc>
          <w:tcPr>
            <w:tcW w:w="5949" w:type="dxa"/>
            <w:tcBorders>
              <w:top w:val="nil"/>
              <w:left w:val="nil"/>
              <w:bottom w:val="single" w:color="auto" w:sz="4" w:space="0"/>
              <w:right w:val="single" w:color="auto" w:sz="4" w:space="0"/>
            </w:tcBorders>
            <w:shd w:val="clear" w:color="auto" w:fill="CCFFCC"/>
            <w:vAlign w:val="center"/>
          </w:tcPr>
          <w:p w14:paraId="090FBBF7">
            <w:pPr>
              <w:widowControl/>
              <w:autoSpaceDE w:val="0"/>
              <w:autoSpaceDN w:val="0"/>
              <w:spacing w:line="360" w:lineRule="exact"/>
              <w:jc w:val="left"/>
              <w:textAlignment w:val="center"/>
              <w:rPr>
                <w:rFonts w:ascii="仿宋_GB2312" w:eastAsia="仿宋_GB2312"/>
                <w:sz w:val="22"/>
                <w:szCs w:val="22"/>
              </w:rPr>
            </w:pPr>
          </w:p>
        </w:tc>
        <w:tc>
          <w:tcPr>
            <w:tcW w:w="900" w:type="dxa"/>
            <w:tcBorders>
              <w:top w:val="nil"/>
              <w:left w:val="nil"/>
              <w:bottom w:val="single" w:color="auto" w:sz="4" w:space="0"/>
              <w:right w:val="single" w:color="auto" w:sz="4" w:space="0"/>
            </w:tcBorders>
            <w:shd w:val="clear" w:color="auto" w:fill="CCFFCC"/>
            <w:vAlign w:val="center"/>
          </w:tcPr>
          <w:p w14:paraId="2EE36AC0">
            <w:pPr>
              <w:widowControl/>
              <w:spacing w:line="360" w:lineRule="exact"/>
              <w:jc w:val="center"/>
              <w:rPr>
                <w:rFonts w:hint="eastAsia" w:ascii="仿宋_GB2312" w:hAnsi="宋体" w:eastAsia="仿宋_GB2312" w:cs="宋体"/>
                <w:b/>
                <w:bCs/>
                <w:color w:val="000000"/>
                <w:sz w:val="22"/>
                <w:szCs w:val="22"/>
              </w:rPr>
            </w:pPr>
            <w:r>
              <w:rPr>
                <w:rFonts w:hint="eastAsia" w:ascii="仿宋_GB2312" w:hAnsi="宋体" w:eastAsia="仿宋_GB2312" w:cs="宋体"/>
                <w:b/>
                <w:bCs/>
                <w:color w:val="000000"/>
                <w:sz w:val="22"/>
                <w:szCs w:val="22"/>
              </w:rPr>
              <w:t>30</w:t>
            </w:r>
          </w:p>
        </w:tc>
      </w:tr>
      <w:tr w14:paraId="05058616">
        <w:tblPrEx>
          <w:tblCellMar>
            <w:top w:w="0" w:type="dxa"/>
            <w:left w:w="108" w:type="dxa"/>
            <w:bottom w:w="0" w:type="dxa"/>
            <w:right w:w="108" w:type="dxa"/>
          </w:tblCellMar>
        </w:tblPrEx>
        <w:trPr>
          <w:trHeight w:val="720" w:hRule="atLeast"/>
        </w:trPr>
        <w:tc>
          <w:tcPr>
            <w:tcW w:w="751" w:type="dxa"/>
            <w:tcBorders>
              <w:top w:val="single" w:color="auto" w:sz="4" w:space="0"/>
              <w:left w:val="single" w:color="auto" w:sz="4" w:space="0"/>
              <w:bottom w:val="single" w:color="auto" w:sz="4" w:space="0"/>
              <w:right w:val="single" w:color="auto" w:sz="4" w:space="0"/>
            </w:tcBorders>
            <w:vAlign w:val="center"/>
          </w:tcPr>
          <w:p w14:paraId="36D1C3AE">
            <w:pPr>
              <w:widowControl/>
              <w:spacing w:line="360" w:lineRule="exact"/>
              <w:jc w:val="center"/>
              <w:rPr>
                <w:rFonts w:hint="eastAsia" w:ascii="仿宋_GB2312" w:hAnsi="宋体" w:eastAsia="仿宋_GB2312" w:cs="宋体"/>
                <w:color w:val="000000"/>
                <w:sz w:val="22"/>
                <w:szCs w:val="22"/>
              </w:rPr>
            </w:pPr>
            <w:r>
              <w:rPr>
                <w:rFonts w:hint="eastAsia" w:ascii="仿宋_GB2312" w:hAnsi="宋体" w:eastAsia="仿宋_GB2312" w:cs="宋体"/>
                <w:color w:val="000000"/>
                <w:sz w:val="22"/>
                <w:szCs w:val="22"/>
              </w:rPr>
              <w:t>1</w:t>
            </w:r>
          </w:p>
        </w:tc>
        <w:tc>
          <w:tcPr>
            <w:tcW w:w="1468" w:type="dxa"/>
            <w:tcBorders>
              <w:top w:val="single" w:color="auto" w:sz="4" w:space="0"/>
              <w:left w:val="nil"/>
              <w:bottom w:val="single" w:color="auto" w:sz="4" w:space="0"/>
              <w:right w:val="single" w:color="auto" w:sz="4" w:space="0"/>
            </w:tcBorders>
            <w:vAlign w:val="center"/>
          </w:tcPr>
          <w:p w14:paraId="2ABFD6BE">
            <w:pPr>
              <w:widowControl/>
              <w:spacing w:line="360" w:lineRule="exact"/>
              <w:jc w:val="left"/>
              <w:rPr>
                <w:rFonts w:hint="eastAsia" w:ascii="仿宋_GB2312" w:hAnsi="宋体" w:eastAsia="仿宋_GB2312" w:cs="宋体"/>
                <w:color w:val="000000"/>
                <w:sz w:val="22"/>
                <w:szCs w:val="22"/>
              </w:rPr>
            </w:pPr>
            <w:r>
              <w:rPr>
                <w:rFonts w:hint="eastAsia" w:ascii="仿宋_GB2312" w:hAnsi="宋体" w:eastAsia="仿宋_GB2312" w:cs="宋体"/>
                <w:color w:val="000000"/>
                <w:sz w:val="22"/>
                <w:szCs w:val="22"/>
              </w:rPr>
              <w:t>企业实力</w:t>
            </w:r>
          </w:p>
        </w:tc>
        <w:tc>
          <w:tcPr>
            <w:tcW w:w="5949" w:type="dxa"/>
            <w:tcBorders>
              <w:top w:val="single" w:color="auto" w:sz="4" w:space="0"/>
              <w:left w:val="nil"/>
              <w:bottom w:val="single" w:color="auto" w:sz="4" w:space="0"/>
              <w:right w:val="single" w:color="auto" w:sz="4" w:space="0"/>
            </w:tcBorders>
            <w:vAlign w:val="center"/>
          </w:tcPr>
          <w:p w14:paraId="29C333E9">
            <w:pPr>
              <w:widowControl/>
              <w:autoSpaceDE w:val="0"/>
              <w:autoSpaceDN w:val="0"/>
              <w:spacing w:line="360" w:lineRule="exact"/>
              <w:jc w:val="left"/>
              <w:textAlignment w:val="center"/>
              <w:rPr>
                <w:rFonts w:ascii="仿宋_GB2312" w:eastAsia="仿宋_GB2312"/>
                <w:sz w:val="22"/>
                <w:szCs w:val="22"/>
              </w:rPr>
            </w:pPr>
            <w:r>
              <w:rPr>
                <w:rFonts w:hint="eastAsia" w:ascii="仿宋_GB2312" w:eastAsia="仿宋_GB2312"/>
                <w:sz w:val="22"/>
                <w:szCs w:val="22"/>
              </w:rPr>
              <w:t>1、投标人具有CMMI3级及以上认证证书的得3分。</w:t>
            </w:r>
          </w:p>
          <w:p w14:paraId="19F925E6">
            <w:pPr>
              <w:widowControl/>
              <w:autoSpaceDE w:val="0"/>
              <w:autoSpaceDN w:val="0"/>
              <w:spacing w:line="360" w:lineRule="exact"/>
              <w:jc w:val="left"/>
              <w:textAlignment w:val="center"/>
              <w:rPr>
                <w:rFonts w:ascii="仿宋_GB2312" w:eastAsia="仿宋_GB2312"/>
                <w:sz w:val="22"/>
                <w:szCs w:val="22"/>
              </w:rPr>
            </w:pPr>
            <w:r>
              <w:rPr>
                <w:rFonts w:hint="eastAsia" w:ascii="仿宋_GB2312" w:eastAsia="仿宋_GB2312"/>
                <w:sz w:val="22"/>
                <w:szCs w:val="22"/>
              </w:rPr>
              <w:t>2、投标人具有甲级测绘资质（专业类别包含：地理信息系统工程）的得3分。</w:t>
            </w:r>
          </w:p>
          <w:p w14:paraId="18832D8B">
            <w:pPr>
              <w:widowControl/>
              <w:autoSpaceDE w:val="0"/>
              <w:autoSpaceDN w:val="0"/>
              <w:spacing w:line="360" w:lineRule="exact"/>
              <w:jc w:val="left"/>
              <w:textAlignment w:val="center"/>
              <w:rPr>
                <w:rFonts w:ascii="仿宋_GB2312" w:eastAsia="仿宋_GB2312"/>
                <w:sz w:val="22"/>
                <w:szCs w:val="22"/>
              </w:rPr>
            </w:pPr>
            <w:r>
              <w:rPr>
                <w:rFonts w:hint="eastAsia" w:ascii="仿宋_GB2312" w:eastAsia="仿宋_GB2312"/>
                <w:sz w:val="22"/>
                <w:szCs w:val="22"/>
              </w:rPr>
              <w:t>3、投标人具有ISO27001信息安全管理体系认证证书、ISO20000信息技术服务管理体系认证证书，其认证覆盖范围均需包含：地理信息系统工程服务，提供满足要求的证书每个得2分，最高得4分。</w:t>
            </w:r>
          </w:p>
        </w:tc>
        <w:tc>
          <w:tcPr>
            <w:tcW w:w="900" w:type="dxa"/>
            <w:tcBorders>
              <w:top w:val="single" w:color="auto" w:sz="4" w:space="0"/>
              <w:left w:val="nil"/>
              <w:bottom w:val="single" w:color="auto" w:sz="4" w:space="0"/>
              <w:right w:val="single" w:color="auto" w:sz="4" w:space="0"/>
            </w:tcBorders>
            <w:vAlign w:val="center"/>
          </w:tcPr>
          <w:p w14:paraId="3EE6037A">
            <w:pPr>
              <w:widowControl/>
              <w:spacing w:line="360" w:lineRule="exact"/>
              <w:jc w:val="center"/>
              <w:rPr>
                <w:rFonts w:hint="eastAsia" w:ascii="仿宋_GB2312" w:hAnsi="宋体" w:eastAsia="仿宋_GB2312" w:cs="宋体"/>
                <w:color w:val="000000"/>
                <w:sz w:val="22"/>
                <w:szCs w:val="22"/>
              </w:rPr>
            </w:pPr>
            <w:r>
              <w:rPr>
                <w:rFonts w:hint="eastAsia" w:ascii="仿宋_GB2312" w:hAnsi="宋体" w:eastAsia="仿宋_GB2312" w:cs="宋体"/>
                <w:color w:val="000000"/>
                <w:sz w:val="22"/>
                <w:szCs w:val="22"/>
              </w:rPr>
              <w:t>10</w:t>
            </w:r>
          </w:p>
        </w:tc>
      </w:tr>
      <w:tr w14:paraId="50DEC96F">
        <w:tblPrEx>
          <w:tblCellMar>
            <w:top w:w="0" w:type="dxa"/>
            <w:left w:w="108" w:type="dxa"/>
            <w:bottom w:w="0" w:type="dxa"/>
            <w:right w:w="108" w:type="dxa"/>
          </w:tblCellMar>
        </w:tblPrEx>
        <w:trPr>
          <w:trHeight w:val="720" w:hRule="atLeast"/>
        </w:trPr>
        <w:tc>
          <w:tcPr>
            <w:tcW w:w="751" w:type="dxa"/>
            <w:tcBorders>
              <w:top w:val="single" w:color="auto" w:sz="4" w:space="0"/>
              <w:left w:val="single" w:color="auto" w:sz="4" w:space="0"/>
              <w:bottom w:val="single" w:color="auto" w:sz="4" w:space="0"/>
              <w:right w:val="single" w:color="auto" w:sz="4" w:space="0"/>
            </w:tcBorders>
            <w:vAlign w:val="center"/>
          </w:tcPr>
          <w:p w14:paraId="1AE5C4CA">
            <w:pPr>
              <w:widowControl/>
              <w:spacing w:line="360" w:lineRule="exact"/>
              <w:jc w:val="center"/>
              <w:rPr>
                <w:rFonts w:hint="eastAsia" w:ascii="仿宋_GB2312" w:hAnsi="宋体" w:eastAsia="仿宋_GB2312" w:cs="宋体"/>
                <w:color w:val="000000"/>
                <w:sz w:val="22"/>
                <w:szCs w:val="22"/>
              </w:rPr>
            </w:pPr>
            <w:r>
              <w:rPr>
                <w:rFonts w:hint="eastAsia" w:ascii="仿宋_GB2312" w:hAnsi="宋体" w:eastAsia="仿宋_GB2312" w:cs="宋体"/>
                <w:color w:val="000000"/>
                <w:sz w:val="22"/>
                <w:szCs w:val="22"/>
              </w:rPr>
              <w:t>2</w:t>
            </w:r>
          </w:p>
        </w:tc>
        <w:tc>
          <w:tcPr>
            <w:tcW w:w="1468" w:type="dxa"/>
            <w:tcBorders>
              <w:top w:val="single" w:color="auto" w:sz="4" w:space="0"/>
              <w:left w:val="nil"/>
              <w:bottom w:val="single" w:color="auto" w:sz="4" w:space="0"/>
              <w:right w:val="single" w:color="auto" w:sz="4" w:space="0"/>
            </w:tcBorders>
            <w:vAlign w:val="center"/>
          </w:tcPr>
          <w:p w14:paraId="033D6238">
            <w:pPr>
              <w:widowControl/>
              <w:spacing w:line="360" w:lineRule="exact"/>
              <w:jc w:val="left"/>
              <w:rPr>
                <w:rFonts w:hint="eastAsia" w:ascii="仿宋_GB2312" w:hAnsi="宋体" w:eastAsia="仿宋_GB2312" w:cs="宋体"/>
                <w:color w:val="000000"/>
                <w:sz w:val="22"/>
                <w:szCs w:val="22"/>
              </w:rPr>
            </w:pPr>
            <w:r>
              <w:rPr>
                <w:rFonts w:hint="eastAsia" w:ascii="仿宋_GB2312" w:hAnsi="宋体" w:eastAsia="仿宋_GB2312" w:cs="宋体"/>
                <w:color w:val="000000"/>
                <w:sz w:val="22"/>
                <w:szCs w:val="22"/>
              </w:rPr>
              <w:t>项目组人员能力</w:t>
            </w:r>
          </w:p>
        </w:tc>
        <w:tc>
          <w:tcPr>
            <w:tcW w:w="5949" w:type="dxa"/>
            <w:tcBorders>
              <w:top w:val="single" w:color="auto" w:sz="4" w:space="0"/>
              <w:left w:val="nil"/>
              <w:bottom w:val="single" w:color="auto" w:sz="4" w:space="0"/>
              <w:right w:val="single" w:color="auto" w:sz="4" w:space="0"/>
            </w:tcBorders>
            <w:vAlign w:val="center"/>
          </w:tcPr>
          <w:p w14:paraId="0A933D81">
            <w:pPr>
              <w:widowControl/>
              <w:numPr>
                <w:ilvl w:val="0"/>
                <w:numId w:val="2"/>
              </w:numPr>
              <w:spacing w:line="360" w:lineRule="exact"/>
              <w:jc w:val="left"/>
              <w:rPr>
                <w:rFonts w:hint="eastAsia" w:ascii="仿宋_GB2312" w:hAnsi="宋体" w:eastAsia="仿宋_GB2312" w:cs="宋体"/>
                <w:color w:val="000000"/>
                <w:sz w:val="22"/>
                <w:szCs w:val="22"/>
              </w:rPr>
            </w:pPr>
            <w:r>
              <w:rPr>
                <w:rFonts w:hint="eastAsia" w:ascii="仿宋_GB2312" w:hAnsi="宋体" w:eastAsia="仿宋_GB2312" w:cs="宋体"/>
                <w:color w:val="000000"/>
                <w:sz w:val="22"/>
                <w:szCs w:val="22"/>
              </w:rPr>
              <w:t>项目经理：具有信息系统项目管理师（高级）证书及地理信息安全保密培训合格证证书，满足得3分。</w:t>
            </w:r>
          </w:p>
          <w:p w14:paraId="25ED6297">
            <w:pPr>
              <w:widowControl/>
              <w:numPr>
                <w:ilvl w:val="0"/>
                <w:numId w:val="2"/>
              </w:numPr>
              <w:spacing w:line="360" w:lineRule="exact"/>
              <w:jc w:val="left"/>
              <w:rPr>
                <w:rFonts w:hint="eastAsia" w:ascii="仿宋_GB2312" w:hAnsi="宋体" w:eastAsia="仿宋_GB2312" w:cs="宋体"/>
                <w:color w:val="000000"/>
                <w:sz w:val="22"/>
                <w:szCs w:val="22"/>
              </w:rPr>
            </w:pPr>
            <w:r>
              <w:rPr>
                <w:rFonts w:hint="eastAsia" w:ascii="仿宋_GB2312" w:hAnsi="宋体" w:eastAsia="仿宋_GB2312" w:cs="宋体"/>
                <w:color w:val="000000"/>
                <w:sz w:val="22"/>
                <w:szCs w:val="22"/>
              </w:rPr>
              <w:t>技术负责人：技术负责人具有测绘类高级工程师证书，满足得2分。</w:t>
            </w:r>
          </w:p>
          <w:p w14:paraId="12DF6069">
            <w:pPr>
              <w:widowControl/>
              <w:numPr>
                <w:ilvl w:val="0"/>
                <w:numId w:val="2"/>
              </w:numPr>
              <w:spacing w:line="360" w:lineRule="exact"/>
              <w:jc w:val="left"/>
              <w:rPr>
                <w:rFonts w:hint="eastAsia" w:ascii="仿宋_GB2312" w:hAnsi="宋体" w:eastAsia="仿宋_GB2312" w:cs="宋体"/>
                <w:color w:val="000000"/>
                <w:sz w:val="22"/>
                <w:szCs w:val="22"/>
              </w:rPr>
            </w:pPr>
            <w:r>
              <w:rPr>
                <w:rFonts w:hint="eastAsia" w:ascii="仿宋_GB2312" w:hAnsi="宋体" w:eastAsia="仿宋_GB2312" w:cs="宋体"/>
                <w:color w:val="000000"/>
                <w:sz w:val="22"/>
                <w:szCs w:val="22"/>
              </w:rPr>
              <w:t>项目组成员中（不包含项目经理、技术负责人）具有信息系统项目管理师、系统分析师、软件设计师、测绘类工程师，每提供1人得1分，满分5分。</w:t>
            </w:r>
          </w:p>
          <w:p w14:paraId="323C13E3">
            <w:pPr>
              <w:widowControl/>
              <w:numPr>
                <w:ilvl w:val="0"/>
                <w:numId w:val="2"/>
              </w:numPr>
              <w:spacing w:line="360" w:lineRule="exact"/>
              <w:jc w:val="left"/>
              <w:rPr>
                <w:rFonts w:ascii="仿宋_GB2312" w:eastAsia="仿宋_GB2312"/>
              </w:rPr>
            </w:pPr>
            <w:r>
              <w:rPr>
                <w:rFonts w:hint="eastAsia" w:ascii="仿宋_GB2312" w:hAnsi="宋体" w:eastAsia="仿宋_GB2312" w:cs="宋体"/>
                <w:color w:val="000000"/>
                <w:sz w:val="22"/>
                <w:szCs w:val="22"/>
              </w:rPr>
              <w:t>注：上述人员（提供证书原件扫描件及半年内任意一个月在投标单位的社保缴纳证明材料并加盖公章），未提供不得分。</w:t>
            </w:r>
          </w:p>
        </w:tc>
        <w:tc>
          <w:tcPr>
            <w:tcW w:w="900" w:type="dxa"/>
            <w:tcBorders>
              <w:top w:val="single" w:color="auto" w:sz="4" w:space="0"/>
              <w:left w:val="nil"/>
              <w:bottom w:val="single" w:color="auto" w:sz="4" w:space="0"/>
              <w:right w:val="single" w:color="auto" w:sz="4" w:space="0"/>
            </w:tcBorders>
            <w:vAlign w:val="center"/>
          </w:tcPr>
          <w:p w14:paraId="45847C5A">
            <w:pPr>
              <w:widowControl/>
              <w:spacing w:line="360" w:lineRule="exact"/>
              <w:jc w:val="center"/>
              <w:rPr>
                <w:rFonts w:hint="eastAsia" w:ascii="仿宋_GB2312" w:hAnsi="宋体" w:eastAsia="仿宋_GB2312" w:cs="宋体"/>
                <w:color w:val="000000"/>
                <w:sz w:val="22"/>
                <w:szCs w:val="22"/>
              </w:rPr>
            </w:pPr>
            <w:r>
              <w:rPr>
                <w:rFonts w:hint="eastAsia" w:ascii="仿宋_GB2312" w:hAnsi="宋体" w:eastAsia="仿宋_GB2312" w:cs="宋体"/>
                <w:color w:val="000000"/>
                <w:sz w:val="22"/>
                <w:szCs w:val="22"/>
              </w:rPr>
              <w:t>10</w:t>
            </w:r>
          </w:p>
        </w:tc>
      </w:tr>
      <w:tr w14:paraId="6FB44631">
        <w:tblPrEx>
          <w:tblCellMar>
            <w:top w:w="0" w:type="dxa"/>
            <w:left w:w="108" w:type="dxa"/>
            <w:bottom w:w="0" w:type="dxa"/>
            <w:right w:w="108" w:type="dxa"/>
          </w:tblCellMar>
        </w:tblPrEx>
        <w:trPr>
          <w:trHeight w:val="720" w:hRule="atLeast"/>
        </w:trPr>
        <w:tc>
          <w:tcPr>
            <w:tcW w:w="751" w:type="dxa"/>
            <w:tcBorders>
              <w:top w:val="single" w:color="auto" w:sz="4" w:space="0"/>
              <w:left w:val="single" w:color="auto" w:sz="4" w:space="0"/>
              <w:bottom w:val="single" w:color="auto" w:sz="4" w:space="0"/>
              <w:right w:val="single" w:color="auto" w:sz="4" w:space="0"/>
            </w:tcBorders>
            <w:vAlign w:val="center"/>
          </w:tcPr>
          <w:p w14:paraId="4BFE7440">
            <w:pPr>
              <w:widowControl/>
              <w:spacing w:line="360" w:lineRule="exact"/>
              <w:jc w:val="center"/>
              <w:rPr>
                <w:rFonts w:hint="eastAsia" w:ascii="仿宋_GB2312" w:hAnsi="宋体" w:eastAsia="仿宋_GB2312" w:cs="宋体"/>
                <w:color w:val="000000"/>
                <w:sz w:val="22"/>
                <w:szCs w:val="22"/>
              </w:rPr>
            </w:pPr>
            <w:r>
              <w:rPr>
                <w:rFonts w:hint="eastAsia" w:ascii="仿宋_GB2312" w:hAnsi="宋体" w:eastAsia="仿宋_GB2312" w:cs="宋体"/>
                <w:color w:val="000000"/>
                <w:sz w:val="22"/>
                <w:szCs w:val="22"/>
              </w:rPr>
              <w:t>3</w:t>
            </w:r>
          </w:p>
        </w:tc>
        <w:tc>
          <w:tcPr>
            <w:tcW w:w="1468" w:type="dxa"/>
            <w:tcBorders>
              <w:top w:val="single" w:color="auto" w:sz="4" w:space="0"/>
              <w:left w:val="nil"/>
              <w:bottom w:val="single" w:color="auto" w:sz="4" w:space="0"/>
              <w:right w:val="single" w:color="auto" w:sz="4" w:space="0"/>
            </w:tcBorders>
            <w:vAlign w:val="center"/>
          </w:tcPr>
          <w:p w14:paraId="54058085">
            <w:pPr>
              <w:widowControl/>
              <w:spacing w:line="360" w:lineRule="exact"/>
              <w:jc w:val="left"/>
              <w:rPr>
                <w:rFonts w:hint="eastAsia" w:ascii="仿宋_GB2312" w:hAnsi="宋体" w:eastAsia="仿宋_GB2312" w:cs="宋体"/>
                <w:color w:val="000000"/>
                <w:sz w:val="22"/>
                <w:szCs w:val="22"/>
              </w:rPr>
            </w:pPr>
            <w:r>
              <w:rPr>
                <w:rFonts w:hint="eastAsia" w:ascii="仿宋_GB2312" w:hAnsi="宋体" w:eastAsia="仿宋_GB2312" w:cs="宋体"/>
                <w:color w:val="000000"/>
                <w:sz w:val="22"/>
                <w:szCs w:val="22"/>
              </w:rPr>
              <w:t>技术实力</w:t>
            </w:r>
          </w:p>
        </w:tc>
        <w:tc>
          <w:tcPr>
            <w:tcW w:w="5949" w:type="dxa"/>
            <w:tcBorders>
              <w:top w:val="single" w:color="auto" w:sz="4" w:space="0"/>
              <w:left w:val="nil"/>
              <w:bottom w:val="single" w:color="auto" w:sz="4" w:space="0"/>
              <w:right w:val="single" w:color="auto" w:sz="4" w:space="0"/>
            </w:tcBorders>
            <w:vAlign w:val="center"/>
          </w:tcPr>
          <w:p w14:paraId="1F09177D">
            <w:pPr>
              <w:widowControl/>
              <w:spacing w:line="360" w:lineRule="exact"/>
              <w:jc w:val="left"/>
              <w:rPr>
                <w:rFonts w:hint="eastAsia" w:ascii="仿宋_GB2312" w:hAnsi="宋体" w:eastAsia="仿宋_GB2312" w:cs="宋体"/>
                <w:color w:val="000000"/>
                <w:sz w:val="22"/>
                <w:szCs w:val="22"/>
              </w:rPr>
            </w:pPr>
            <w:r>
              <w:rPr>
                <w:rFonts w:hint="eastAsia" w:ascii="仿宋_GB2312" w:hAnsi="宋体" w:eastAsia="仿宋_GB2312" w:cs="宋体"/>
                <w:color w:val="000000"/>
                <w:sz w:val="22"/>
                <w:szCs w:val="22"/>
              </w:rPr>
              <w:t>投标人具有耕地管理平台相关软件著作权的，得4分，没有不得分。</w:t>
            </w:r>
          </w:p>
        </w:tc>
        <w:tc>
          <w:tcPr>
            <w:tcW w:w="900" w:type="dxa"/>
            <w:tcBorders>
              <w:top w:val="single" w:color="auto" w:sz="4" w:space="0"/>
              <w:left w:val="nil"/>
              <w:bottom w:val="single" w:color="auto" w:sz="4" w:space="0"/>
              <w:right w:val="single" w:color="auto" w:sz="4" w:space="0"/>
            </w:tcBorders>
            <w:vAlign w:val="center"/>
          </w:tcPr>
          <w:p w14:paraId="3D2AF3FC">
            <w:pPr>
              <w:widowControl/>
              <w:spacing w:line="360" w:lineRule="exact"/>
              <w:jc w:val="center"/>
              <w:rPr>
                <w:rFonts w:hint="eastAsia" w:ascii="仿宋_GB2312" w:hAnsi="宋体" w:eastAsia="仿宋_GB2312" w:cs="宋体"/>
                <w:color w:val="000000"/>
                <w:sz w:val="22"/>
                <w:szCs w:val="22"/>
              </w:rPr>
            </w:pPr>
            <w:r>
              <w:rPr>
                <w:rFonts w:hint="eastAsia" w:ascii="仿宋_GB2312" w:hAnsi="宋体" w:eastAsia="仿宋_GB2312" w:cs="宋体"/>
                <w:color w:val="000000"/>
                <w:sz w:val="22"/>
                <w:szCs w:val="22"/>
              </w:rPr>
              <w:t>4</w:t>
            </w:r>
          </w:p>
        </w:tc>
      </w:tr>
      <w:tr w14:paraId="26AE3935">
        <w:tblPrEx>
          <w:tblCellMar>
            <w:top w:w="0" w:type="dxa"/>
            <w:left w:w="108" w:type="dxa"/>
            <w:bottom w:w="0" w:type="dxa"/>
            <w:right w:w="108" w:type="dxa"/>
          </w:tblCellMar>
        </w:tblPrEx>
        <w:trPr>
          <w:trHeight w:val="720" w:hRule="atLeast"/>
        </w:trPr>
        <w:tc>
          <w:tcPr>
            <w:tcW w:w="751" w:type="dxa"/>
            <w:tcBorders>
              <w:top w:val="single" w:color="auto" w:sz="4" w:space="0"/>
              <w:left w:val="single" w:color="auto" w:sz="4" w:space="0"/>
              <w:bottom w:val="single" w:color="auto" w:sz="4" w:space="0"/>
              <w:right w:val="single" w:color="auto" w:sz="4" w:space="0"/>
            </w:tcBorders>
            <w:vAlign w:val="center"/>
          </w:tcPr>
          <w:p w14:paraId="073414D6">
            <w:pPr>
              <w:widowControl/>
              <w:spacing w:line="360" w:lineRule="exact"/>
              <w:jc w:val="center"/>
              <w:rPr>
                <w:rFonts w:hint="eastAsia" w:ascii="仿宋_GB2312" w:hAnsi="宋体" w:eastAsia="仿宋_GB2312" w:cs="宋体"/>
                <w:color w:val="000000"/>
                <w:sz w:val="22"/>
                <w:szCs w:val="22"/>
              </w:rPr>
            </w:pPr>
            <w:r>
              <w:rPr>
                <w:rFonts w:hint="eastAsia" w:ascii="仿宋_GB2312" w:hAnsi="宋体" w:eastAsia="仿宋_GB2312" w:cs="宋体"/>
                <w:color w:val="000000"/>
                <w:sz w:val="22"/>
                <w:szCs w:val="22"/>
              </w:rPr>
              <w:t>4</w:t>
            </w:r>
          </w:p>
        </w:tc>
        <w:tc>
          <w:tcPr>
            <w:tcW w:w="1468" w:type="dxa"/>
            <w:tcBorders>
              <w:top w:val="single" w:color="auto" w:sz="4" w:space="0"/>
              <w:left w:val="nil"/>
              <w:bottom w:val="single" w:color="auto" w:sz="4" w:space="0"/>
              <w:right w:val="single" w:color="auto" w:sz="4" w:space="0"/>
            </w:tcBorders>
            <w:vAlign w:val="center"/>
          </w:tcPr>
          <w:p w14:paraId="43EFBBFE">
            <w:pPr>
              <w:widowControl/>
              <w:spacing w:line="360" w:lineRule="exact"/>
              <w:jc w:val="left"/>
              <w:rPr>
                <w:rFonts w:hint="eastAsia" w:ascii="仿宋_GB2312" w:hAnsi="宋体" w:eastAsia="仿宋_GB2312" w:cs="宋体"/>
                <w:color w:val="000000"/>
                <w:sz w:val="22"/>
                <w:szCs w:val="22"/>
              </w:rPr>
            </w:pPr>
            <w:r>
              <w:rPr>
                <w:rFonts w:hint="eastAsia" w:ascii="仿宋_GB2312" w:hAnsi="宋体" w:eastAsia="仿宋_GB2312" w:cs="宋体"/>
                <w:color w:val="000000"/>
                <w:sz w:val="22"/>
                <w:szCs w:val="22"/>
              </w:rPr>
              <w:t>相关业绩</w:t>
            </w:r>
          </w:p>
        </w:tc>
        <w:tc>
          <w:tcPr>
            <w:tcW w:w="5949" w:type="dxa"/>
            <w:tcBorders>
              <w:top w:val="single" w:color="auto" w:sz="4" w:space="0"/>
              <w:left w:val="nil"/>
              <w:bottom w:val="single" w:color="auto" w:sz="4" w:space="0"/>
              <w:right w:val="single" w:color="auto" w:sz="4" w:space="0"/>
            </w:tcBorders>
            <w:vAlign w:val="center"/>
          </w:tcPr>
          <w:p w14:paraId="01B94282">
            <w:pPr>
              <w:widowControl/>
              <w:spacing w:line="360" w:lineRule="exact"/>
              <w:jc w:val="left"/>
              <w:rPr>
                <w:rFonts w:hint="eastAsia" w:ascii="仿宋_GB2312" w:hAnsi="宋体" w:eastAsia="仿宋_GB2312" w:cs="宋体"/>
                <w:color w:val="000000"/>
                <w:sz w:val="22"/>
                <w:szCs w:val="22"/>
              </w:rPr>
            </w:pPr>
            <w:r>
              <w:rPr>
                <w:rFonts w:hint="eastAsia" w:ascii="仿宋_GB2312" w:hAnsi="宋体" w:eastAsia="仿宋_GB2312" w:cs="宋体"/>
                <w:color w:val="000000"/>
                <w:sz w:val="22"/>
                <w:szCs w:val="22"/>
              </w:rPr>
              <w:t>1、投标人</w:t>
            </w:r>
            <w:r>
              <w:rPr>
                <w:rFonts w:hint="eastAsia" w:ascii="仿宋_GB2312" w:hAnsi="宋体" w:eastAsia="仿宋_GB2312" w:cs="宋体"/>
                <w:color w:val="000000"/>
                <w:sz w:val="22"/>
                <w:szCs w:val="22"/>
                <w:lang w:val="en-US" w:eastAsia="zh-CN"/>
              </w:rPr>
              <w:t>2022年</w:t>
            </w:r>
            <w:r>
              <w:rPr>
                <w:rFonts w:hint="eastAsia" w:ascii="仿宋_GB2312" w:hAnsi="宋体" w:eastAsia="仿宋_GB2312" w:cs="宋体"/>
                <w:color w:val="000000"/>
                <w:sz w:val="22"/>
                <w:szCs w:val="22"/>
              </w:rPr>
              <w:t>以来，</w:t>
            </w:r>
            <w:r>
              <w:rPr>
                <w:rFonts w:hint="eastAsia" w:ascii="仿宋_GB2312" w:hAnsi="宋体" w:eastAsia="仿宋_GB2312" w:cs="宋体"/>
                <w:sz w:val="22"/>
                <w:szCs w:val="22"/>
              </w:rPr>
              <w:t>具有耕地保护相关系统开发建设项目案例的</w:t>
            </w:r>
            <w:r>
              <w:rPr>
                <w:rFonts w:hint="eastAsia" w:ascii="仿宋_GB2312" w:hAnsi="宋体" w:eastAsia="仿宋_GB2312" w:cs="宋体"/>
                <w:color w:val="000000"/>
                <w:sz w:val="22"/>
                <w:szCs w:val="22"/>
              </w:rPr>
              <w:t>，每提供一个得2分，最高得6分。</w:t>
            </w:r>
          </w:p>
          <w:p w14:paraId="0DCAAB17">
            <w:pPr>
              <w:widowControl/>
              <w:spacing w:line="360" w:lineRule="exact"/>
              <w:jc w:val="left"/>
              <w:rPr>
                <w:rFonts w:hint="eastAsia" w:ascii="仿宋_GB2312" w:hAnsi="宋体" w:eastAsia="仿宋_GB2312" w:cs="宋体"/>
                <w:color w:val="000000"/>
                <w:sz w:val="22"/>
                <w:szCs w:val="22"/>
              </w:rPr>
            </w:pPr>
            <w:r>
              <w:rPr>
                <w:rFonts w:hint="eastAsia" w:ascii="仿宋_GB2312" w:hAnsi="宋体" w:eastAsia="仿宋_GB2312" w:cs="宋体"/>
                <w:color w:val="000000"/>
                <w:sz w:val="22"/>
                <w:szCs w:val="22"/>
              </w:rPr>
              <w:t>（须提供项目合同复印件，包含首页、合同内容页、盖章页等关键页，否则不予计分。）</w:t>
            </w:r>
          </w:p>
        </w:tc>
        <w:tc>
          <w:tcPr>
            <w:tcW w:w="900" w:type="dxa"/>
            <w:tcBorders>
              <w:top w:val="single" w:color="auto" w:sz="4" w:space="0"/>
              <w:left w:val="nil"/>
              <w:bottom w:val="single" w:color="auto" w:sz="4" w:space="0"/>
              <w:right w:val="single" w:color="auto" w:sz="4" w:space="0"/>
            </w:tcBorders>
            <w:vAlign w:val="center"/>
          </w:tcPr>
          <w:p w14:paraId="5CA4536C">
            <w:pPr>
              <w:widowControl/>
              <w:spacing w:line="360" w:lineRule="exact"/>
              <w:jc w:val="center"/>
              <w:rPr>
                <w:rFonts w:hint="eastAsia" w:ascii="仿宋_GB2312" w:hAnsi="宋体" w:eastAsia="仿宋_GB2312" w:cs="宋体"/>
                <w:color w:val="000000"/>
                <w:sz w:val="22"/>
                <w:szCs w:val="22"/>
              </w:rPr>
            </w:pPr>
            <w:r>
              <w:rPr>
                <w:rFonts w:hint="eastAsia" w:ascii="仿宋_GB2312" w:hAnsi="宋体" w:eastAsia="仿宋_GB2312" w:cs="宋体"/>
                <w:color w:val="000000"/>
                <w:sz w:val="22"/>
                <w:szCs w:val="22"/>
              </w:rPr>
              <w:t>6</w:t>
            </w:r>
          </w:p>
        </w:tc>
      </w:tr>
    </w:tbl>
    <w:p w14:paraId="77CC446E">
      <w:pPr>
        <w:tabs>
          <w:tab w:val="left" w:pos="0"/>
        </w:tabs>
        <w:adjustRightInd w:val="0"/>
        <w:snapToGrid w:val="0"/>
        <w:spacing w:line="440" w:lineRule="exact"/>
        <w:ind w:firstLine="480" w:firstLineChars="200"/>
        <w:rPr>
          <w:rFonts w:hint="eastAsia" w:ascii="仿宋_GB2312" w:hAnsi="宋体" w:eastAsia="仿宋_GB2312" w:cs="宋体"/>
          <w:color w:val="000000"/>
          <w:kern w:val="0"/>
          <w:sz w:val="24"/>
          <w:lang w:val="en-GB"/>
        </w:rPr>
      </w:pPr>
      <w:r>
        <w:rPr>
          <w:rFonts w:hint="eastAsia" w:ascii="仿宋_GB2312" w:hAnsi="宋体" w:eastAsia="仿宋_GB2312" w:cs="宋体"/>
          <w:color w:val="000000"/>
          <w:kern w:val="0"/>
          <w:sz w:val="24"/>
        </w:rPr>
        <w:t>13</w:t>
      </w:r>
      <w:r>
        <w:rPr>
          <w:rFonts w:hint="eastAsia" w:ascii="仿宋_GB2312" w:hAnsi="宋体" w:eastAsia="仿宋_GB2312" w:cs="宋体"/>
          <w:color w:val="000000"/>
          <w:kern w:val="0"/>
          <w:sz w:val="24"/>
          <w:lang w:val="en-GB"/>
        </w:rPr>
        <w:t>、确定成交供应商的标准</w:t>
      </w:r>
    </w:p>
    <w:p w14:paraId="34198C55">
      <w:pPr>
        <w:tabs>
          <w:tab w:val="left" w:pos="0"/>
        </w:tabs>
        <w:adjustRightInd w:val="0"/>
        <w:snapToGrid w:val="0"/>
        <w:spacing w:line="440" w:lineRule="exact"/>
        <w:ind w:firstLine="480" w:firstLineChars="200"/>
        <w:rPr>
          <w:rFonts w:hint="eastAsia" w:ascii="仿宋_GB2312" w:hAnsi="宋体" w:eastAsia="仿宋_GB2312" w:cs="宋体"/>
          <w:color w:val="000000"/>
          <w:kern w:val="0"/>
          <w:sz w:val="24"/>
          <w:lang w:val="en-GB"/>
        </w:rPr>
      </w:pPr>
      <w:r>
        <w:rPr>
          <w:rFonts w:hint="eastAsia" w:ascii="仿宋_GB2312" w:hAnsi="宋体" w:eastAsia="仿宋_GB2312" w:cs="宋体"/>
          <w:color w:val="000000"/>
          <w:kern w:val="0"/>
          <w:sz w:val="24"/>
          <w:lang w:val="en-GB"/>
        </w:rPr>
        <w:t>（</w:t>
      </w:r>
      <w:r>
        <w:rPr>
          <w:rFonts w:hint="eastAsia" w:ascii="仿宋_GB2312" w:hAnsi="宋体" w:eastAsia="仿宋_GB2312" w:cs="宋体"/>
          <w:color w:val="000000"/>
          <w:kern w:val="0"/>
          <w:sz w:val="24"/>
        </w:rPr>
        <w:t>1）评审</w:t>
      </w:r>
      <w:r>
        <w:rPr>
          <w:rFonts w:hint="eastAsia" w:ascii="仿宋_GB2312" w:hAnsi="宋体" w:eastAsia="仿宋_GB2312" w:cs="宋体"/>
          <w:color w:val="000000"/>
          <w:kern w:val="0"/>
          <w:sz w:val="24"/>
          <w:lang w:val="en-GB"/>
        </w:rPr>
        <w:t>小组</w:t>
      </w:r>
      <w:r>
        <w:rPr>
          <w:rFonts w:hint="eastAsia" w:ascii="仿宋_GB2312" w:hAnsi="宋体" w:eastAsia="仿宋_GB2312" w:cs="宋体"/>
          <w:color w:val="000000"/>
          <w:sz w:val="24"/>
        </w:rPr>
        <w:t>采用综合评分法对供应商的</w:t>
      </w:r>
      <w:r>
        <w:rPr>
          <w:rFonts w:hint="eastAsia" w:ascii="仿宋_GB2312" w:hAnsi="宋体" w:eastAsia="仿宋_GB2312" w:cs="宋体"/>
          <w:color w:val="000000"/>
          <w:sz w:val="24"/>
          <w:lang w:eastAsia="zh-CN"/>
        </w:rPr>
        <w:t>报名文件</w:t>
      </w:r>
      <w:r>
        <w:rPr>
          <w:rFonts w:hint="eastAsia" w:ascii="仿宋_GB2312" w:hAnsi="宋体" w:eastAsia="仿宋_GB2312" w:cs="宋体"/>
          <w:color w:val="000000"/>
          <w:sz w:val="24"/>
        </w:rPr>
        <w:t>和报价进行综合评分，</w:t>
      </w:r>
      <w:r>
        <w:rPr>
          <w:rFonts w:hint="eastAsia" w:ascii="仿宋_GB2312" w:hAnsi="宋体" w:eastAsia="仿宋_GB2312" w:cs="宋体"/>
          <w:color w:val="000000"/>
          <w:kern w:val="0"/>
          <w:sz w:val="24"/>
          <w:lang w:val="en-GB"/>
        </w:rPr>
        <w:t>最终</w:t>
      </w:r>
      <w:r>
        <w:rPr>
          <w:rFonts w:hint="eastAsia" w:ascii="仿宋_GB2312" w:hAnsi="宋体" w:eastAsia="仿宋_GB2312" w:cs="宋体"/>
          <w:color w:val="000000"/>
          <w:sz w:val="24"/>
        </w:rPr>
        <w:t>按照综合得分由高到低的顺序</w:t>
      </w:r>
      <w:r>
        <w:rPr>
          <w:rFonts w:hint="eastAsia" w:ascii="仿宋_GB2312" w:hAnsi="宋体" w:eastAsia="仿宋_GB2312" w:cs="宋体"/>
          <w:color w:val="000000"/>
          <w:kern w:val="0"/>
          <w:sz w:val="24"/>
          <w:lang w:val="en-GB"/>
        </w:rPr>
        <w:t>推荐前三名为成交候选供应商，排名靠后的为备选成交候选供应商</w:t>
      </w:r>
      <w:r>
        <w:rPr>
          <w:rFonts w:hint="eastAsia" w:ascii="仿宋_GB2312" w:hAnsi="宋体" w:eastAsia="仿宋_GB2312"/>
          <w:color w:val="000000"/>
          <w:kern w:val="0"/>
          <w:sz w:val="24"/>
          <w:lang w:val="en-GB"/>
        </w:rPr>
        <w:t>。</w:t>
      </w:r>
    </w:p>
    <w:p w14:paraId="30CB7241">
      <w:pPr>
        <w:tabs>
          <w:tab w:val="left" w:pos="0"/>
        </w:tabs>
        <w:adjustRightInd w:val="0"/>
        <w:snapToGrid w:val="0"/>
        <w:spacing w:line="440" w:lineRule="exact"/>
        <w:ind w:firstLine="480" w:firstLineChars="200"/>
        <w:rPr>
          <w:rFonts w:hint="eastAsia" w:ascii="仿宋_GB2312" w:hAnsi="宋体" w:eastAsia="仿宋_GB2312" w:cs="宋体"/>
          <w:color w:val="000000"/>
          <w:kern w:val="0"/>
          <w:sz w:val="24"/>
          <w:lang w:val="en-GB"/>
        </w:rPr>
      </w:pPr>
      <w:r>
        <w:rPr>
          <w:rFonts w:hint="eastAsia" w:ascii="仿宋_GB2312" w:hAnsi="宋体" w:eastAsia="仿宋_GB2312" w:cs="宋体"/>
          <w:color w:val="000000"/>
          <w:kern w:val="0"/>
          <w:sz w:val="24"/>
        </w:rPr>
        <w:t xml:space="preserve">（2） </w:t>
      </w:r>
      <w:r>
        <w:rPr>
          <w:rFonts w:hint="eastAsia" w:ascii="仿宋_GB2312" w:hAnsi="宋体" w:eastAsia="仿宋_GB2312" w:cs="宋体"/>
          <w:color w:val="000000"/>
          <w:kern w:val="0"/>
          <w:sz w:val="24"/>
          <w:lang w:val="en-GB"/>
        </w:rPr>
        <w:t>成交候选供应商因特殊原因放弃成交或因不可抗力提出不能履行合同，可依排名次序的备选成交候选供应商依次递补为成交供应商</w:t>
      </w:r>
      <w:r>
        <w:rPr>
          <w:rFonts w:hint="eastAsia" w:ascii="仿宋_GB2312" w:hAnsi="宋体" w:eastAsia="仿宋_GB2312"/>
          <w:color w:val="000000"/>
          <w:kern w:val="0"/>
          <w:sz w:val="24"/>
          <w:lang w:val="en-GB"/>
        </w:rPr>
        <w:t>。</w:t>
      </w:r>
    </w:p>
    <w:p w14:paraId="65FE8CEE">
      <w:pPr>
        <w:pStyle w:val="10"/>
        <w:adjustRightInd w:val="0"/>
        <w:snapToGrid w:val="0"/>
        <w:spacing w:line="440" w:lineRule="exact"/>
        <w:ind w:firstLine="480" w:firstLineChars="200"/>
        <w:rPr>
          <w:rFonts w:hint="eastAsia" w:ascii="仿宋_GB2312" w:hAnsi="宋体" w:eastAsia="仿宋_GB2312" w:cs="宋体"/>
          <w:color w:val="000000"/>
          <w:kern w:val="0"/>
          <w:sz w:val="24"/>
          <w:lang w:val="en-GB"/>
        </w:rPr>
      </w:pPr>
      <w:r>
        <w:rPr>
          <w:rFonts w:hint="eastAsia" w:ascii="仿宋_GB2312" w:hAnsi="宋体" w:eastAsia="仿宋_GB2312" w:cs="宋体"/>
          <w:color w:val="000000"/>
          <w:kern w:val="0"/>
          <w:sz w:val="24"/>
          <w:lang w:val="en-GB"/>
        </w:rPr>
        <w:t>（</w:t>
      </w:r>
      <w:r>
        <w:rPr>
          <w:rFonts w:hint="eastAsia" w:ascii="仿宋_GB2312" w:hAnsi="宋体" w:eastAsia="仿宋_GB2312" w:cs="宋体"/>
          <w:color w:val="000000"/>
          <w:kern w:val="0"/>
          <w:sz w:val="24"/>
        </w:rPr>
        <w:t>3）</w:t>
      </w:r>
      <w:r>
        <w:rPr>
          <w:rFonts w:hint="eastAsia" w:ascii="仿宋_GB2312" w:hAnsi="宋体" w:eastAsia="仿宋_GB2312" w:cs="宋体"/>
          <w:color w:val="000000"/>
          <w:kern w:val="0"/>
          <w:sz w:val="24"/>
          <w:lang w:val="en-GB"/>
        </w:rPr>
        <w:t>凡是属于审查、澄清、评价和比较报价的有关资料以及成交意向等，</w:t>
      </w:r>
      <w:r>
        <w:rPr>
          <w:rFonts w:hint="eastAsia" w:ascii="仿宋_GB2312" w:hAnsi="宋体" w:eastAsia="仿宋_GB2312" w:cs="宋体"/>
          <w:color w:val="000000"/>
          <w:kern w:val="0"/>
          <w:sz w:val="24"/>
        </w:rPr>
        <w:t>评审</w:t>
      </w:r>
      <w:r>
        <w:rPr>
          <w:rFonts w:hint="eastAsia" w:ascii="仿宋_GB2312" w:hAnsi="宋体" w:eastAsia="仿宋_GB2312" w:cs="宋体"/>
          <w:color w:val="000000"/>
          <w:kern w:val="0"/>
          <w:sz w:val="24"/>
          <w:lang w:val="en-GB"/>
        </w:rPr>
        <w:t>小组及有关工作人员自始至终均不得向供应商或</w:t>
      </w:r>
      <w:r>
        <w:rPr>
          <w:rFonts w:hint="eastAsia" w:ascii="仿宋_GB2312" w:hAnsi="宋体" w:eastAsia="仿宋_GB2312" w:cs="宋体"/>
          <w:color w:val="000000"/>
          <w:kern w:val="0"/>
          <w:sz w:val="24"/>
        </w:rPr>
        <w:t>其他</w:t>
      </w:r>
      <w:r>
        <w:rPr>
          <w:rFonts w:hint="eastAsia" w:ascii="仿宋_GB2312" w:hAnsi="宋体" w:eastAsia="仿宋_GB2312" w:cs="宋体"/>
          <w:color w:val="000000"/>
          <w:kern w:val="0"/>
          <w:sz w:val="24"/>
          <w:lang w:val="en-GB"/>
        </w:rPr>
        <w:t>无关的人员透露</w:t>
      </w:r>
      <w:r>
        <w:rPr>
          <w:rFonts w:hint="eastAsia" w:ascii="仿宋_GB2312" w:hAnsi="宋体" w:eastAsia="仿宋_GB2312"/>
          <w:color w:val="000000"/>
          <w:kern w:val="0"/>
          <w:sz w:val="24"/>
          <w:lang w:val="en-GB"/>
        </w:rPr>
        <w:t>。</w:t>
      </w:r>
    </w:p>
    <w:p w14:paraId="10CB5E68">
      <w:pPr>
        <w:tabs>
          <w:tab w:val="left" w:pos="360"/>
          <w:tab w:val="left" w:pos="960"/>
        </w:tabs>
        <w:adjustRightInd w:val="0"/>
        <w:snapToGrid w:val="0"/>
        <w:spacing w:line="440" w:lineRule="exact"/>
        <w:ind w:firstLine="480" w:firstLineChars="200"/>
        <w:rPr>
          <w:rFonts w:hint="eastAsia" w:ascii="仿宋_GB2312" w:hAnsi="宋体" w:eastAsia="仿宋_GB2312" w:cs="宋体"/>
          <w:color w:val="000000"/>
          <w:kern w:val="0"/>
          <w:sz w:val="24"/>
          <w:lang w:val="en-GB"/>
        </w:rPr>
      </w:pPr>
      <w:r>
        <w:rPr>
          <w:rFonts w:hint="eastAsia" w:ascii="仿宋_GB2312" w:hAnsi="宋体" w:eastAsia="仿宋_GB2312" w:cs="宋体"/>
          <w:color w:val="000000"/>
          <w:kern w:val="0"/>
          <w:sz w:val="24"/>
          <w:lang w:val="en-GB"/>
        </w:rPr>
        <w:t>（</w:t>
      </w:r>
      <w:r>
        <w:rPr>
          <w:rFonts w:hint="eastAsia" w:ascii="仿宋_GB2312" w:hAnsi="宋体" w:eastAsia="仿宋_GB2312" w:cs="宋体"/>
          <w:color w:val="000000"/>
          <w:kern w:val="0"/>
          <w:sz w:val="24"/>
        </w:rPr>
        <w:t>4）</w:t>
      </w:r>
      <w:r>
        <w:rPr>
          <w:rFonts w:hint="eastAsia" w:ascii="仿宋_GB2312" w:hAnsi="宋体" w:eastAsia="仿宋_GB2312" w:cs="宋体"/>
          <w:color w:val="000000"/>
          <w:kern w:val="0"/>
          <w:sz w:val="24"/>
          <w:lang w:val="en-GB"/>
        </w:rPr>
        <w:t>在评审期间，供应商企图影响采购人和</w:t>
      </w:r>
      <w:r>
        <w:rPr>
          <w:rFonts w:hint="eastAsia" w:ascii="仿宋_GB2312" w:hAnsi="宋体" w:eastAsia="仿宋_GB2312" w:cs="宋体"/>
          <w:color w:val="000000"/>
          <w:kern w:val="0"/>
          <w:sz w:val="24"/>
        </w:rPr>
        <w:t>评审</w:t>
      </w:r>
      <w:r>
        <w:rPr>
          <w:rFonts w:hint="eastAsia" w:ascii="仿宋_GB2312" w:hAnsi="宋体" w:eastAsia="仿宋_GB2312" w:cs="宋体"/>
          <w:color w:val="000000"/>
          <w:kern w:val="0"/>
          <w:sz w:val="24"/>
          <w:lang w:val="en-GB"/>
        </w:rPr>
        <w:t>小组而获得评审信息的任何活动，都将导致其</w:t>
      </w:r>
      <w:r>
        <w:rPr>
          <w:rFonts w:hint="eastAsia" w:ascii="仿宋_GB2312" w:hAnsi="宋体" w:eastAsia="仿宋_GB2312" w:cs="宋体"/>
          <w:color w:val="000000"/>
          <w:kern w:val="0"/>
          <w:sz w:val="24"/>
          <w:lang w:val="en-GB" w:eastAsia="zh-CN"/>
        </w:rPr>
        <w:t>报名文件</w:t>
      </w:r>
      <w:r>
        <w:rPr>
          <w:rFonts w:hint="eastAsia" w:ascii="仿宋_GB2312" w:hAnsi="宋体" w:eastAsia="仿宋_GB2312" w:cs="宋体"/>
          <w:color w:val="000000"/>
          <w:kern w:val="0"/>
          <w:sz w:val="24"/>
          <w:lang w:val="en-GB"/>
        </w:rPr>
        <w:t>被拒绝，并承担相应的法律责任</w:t>
      </w:r>
      <w:r>
        <w:rPr>
          <w:rFonts w:hint="eastAsia" w:ascii="仿宋_GB2312" w:hAnsi="宋体" w:eastAsia="仿宋_GB2312"/>
          <w:color w:val="000000"/>
          <w:kern w:val="0"/>
          <w:sz w:val="24"/>
          <w:lang w:val="en-GB"/>
        </w:rPr>
        <w:t>。</w:t>
      </w:r>
    </w:p>
    <w:p w14:paraId="35CC8179">
      <w:pPr>
        <w:pStyle w:val="27"/>
        <w:ind w:firstLine="482"/>
        <w:rPr>
          <w:rFonts w:hint="eastAsia" w:ascii="仿宋_GB2312" w:hAnsi="宋体" w:eastAsia="仿宋_GB2312" w:cs="宋体"/>
          <w:b/>
          <w:color w:val="000000"/>
          <w:sz w:val="24"/>
          <w:lang w:val="en-GB"/>
        </w:rPr>
      </w:pPr>
      <w:r>
        <w:rPr>
          <w:rFonts w:hint="eastAsia" w:ascii="仿宋_GB2312" w:hAnsi="宋体" w:eastAsia="仿宋_GB2312" w:cs="宋体"/>
          <w:b/>
          <w:color w:val="000000"/>
          <w:sz w:val="24"/>
        </w:rPr>
        <w:t>八、公告</w:t>
      </w:r>
    </w:p>
    <w:p w14:paraId="07CD05B5">
      <w:pPr>
        <w:tabs>
          <w:tab w:val="left" w:pos="0"/>
        </w:tabs>
        <w:adjustRightInd w:val="0"/>
        <w:snapToGrid w:val="0"/>
        <w:spacing w:line="440" w:lineRule="exact"/>
        <w:ind w:firstLine="480" w:firstLineChars="200"/>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成交供应商确定后，在 官网：</w:t>
      </w:r>
      <w:r>
        <w:fldChar w:fldCharType="begin"/>
      </w:r>
      <w:r>
        <w:instrText xml:space="preserve"> HYPERLINK "http://www.hnlspd.com.cn" </w:instrText>
      </w:r>
      <w:r>
        <w:fldChar w:fldCharType="separate"/>
      </w:r>
      <w:r>
        <w:rPr>
          <w:rFonts w:ascii="仿宋_GB2312" w:eastAsia="仿宋_GB2312" w:cs="宋体"/>
          <w:color w:val="000000"/>
          <w:kern w:val="0"/>
        </w:rPr>
        <w:t>http://www.hnlspd.com.cn</w:t>
      </w:r>
      <w:r>
        <w:rPr>
          <w:rFonts w:ascii="仿宋_GB2312" w:eastAsia="仿宋_GB2312" w:cs="宋体"/>
          <w:color w:val="000000"/>
          <w:kern w:val="0"/>
        </w:rPr>
        <w:fldChar w:fldCharType="end"/>
      </w:r>
      <w:r>
        <w:rPr>
          <w:rFonts w:hint="eastAsia" w:ascii="仿宋_GB2312" w:hAnsi="宋体" w:eastAsia="仿宋_GB2312" w:cs="宋体"/>
          <w:color w:val="000000"/>
          <w:kern w:val="0"/>
          <w:sz w:val="24"/>
        </w:rPr>
        <w:t>上公示成交结果，成交公告期不少于3个工作日。</w:t>
      </w:r>
    </w:p>
    <w:p w14:paraId="31030D4F">
      <w:pPr>
        <w:pStyle w:val="27"/>
        <w:ind w:firstLine="482"/>
        <w:rPr>
          <w:rFonts w:hint="eastAsia" w:ascii="仿宋_GB2312" w:hAnsi="宋体" w:eastAsia="仿宋_GB2312" w:cs="宋体"/>
          <w:b/>
          <w:color w:val="000000"/>
          <w:sz w:val="24"/>
          <w:lang w:val="en-GB"/>
        </w:rPr>
      </w:pPr>
      <w:r>
        <w:rPr>
          <w:rFonts w:hint="eastAsia" w:ascii="仿宋_GB2312" w:hAnsi="宋体" w:eastAsia="仿宋_GB2312" w:cs="宋体"/>
          <w:b/>
          <w:color w:val="000000"/>
          <w:sz w:val="24"/>
        </w:rPr>
        <w:t>九、</w:t>
      </w:r>
      <w:r>
        <w:rPr>
          <w:rFonts w:hint="eastAsia" w:ascii="仿宋_GB2312" w:hAnsi="宋体" w:eastAsia="仿宋_GB2312" w:cs="宋体"/>
          <w:b/>
          <w:color w:val="000000"/>
          <w:sz w:val="24"/>
          <w:lang w:val="en-GB"/>
        </w:rPr>
        <w:t>提出质疑</w:t>
      </w:r>
    </w:p>
    <w:p w14:paraId="22A86CF1">
      <w:pPr>
        <w:tabs>
          <w:tab w:val="left" w:pos="0"/>
        </w:tabs>
        <w:adjustRightInd w:val="0"/>
        <w:snapToGrid w:val="0"/>
        <w:spacing w:line="440" w:lineRule="exact"/>
        <w:ind w:firstLine="480" w:firstLineChars="200"/>
        <w:rPr>
          <w:rFonts w:hint="eastAsia" w:ascii="仿宋_GB2312" w:hAnsi="宋体" w:eastAsia="仿宋_GB2312" w:cs="宋体"/>
          <w:color w:val="000000"/>
          <w:kern w:val="0"/>
          <w:sz w:val="24"/>
          <w:lang w:val="en-GB"/>
        </w:rPr>
      </w:pPr>
      <w:r>
        <w:rPr>
          <w:rFonts w:hint="eastAsia" w:ascii="仿宋_GB2312" w:hAnsi="宋体" w:eastAsia="仿宋_GB2312" w:cs="宋体"/>
          <w:color w:val="000000"/>
          <w:kern w:val="0"/>
          <w:sz w:val="24"/>
        </w:rPr>
        <w:t>1、</w:t>
      </w:r>
      <w:r>
        <w:rPr>
          <w:rFonts w:hint="eastAsia" w:ascii="仿宋_GB2312" w:hAnsi="宋体" w:eastAsia="仿宋_GB2312" w:cs="宋体"/>
          <w:color w:val="000000"/>
          <w:kern w:val="0"/>
          <w:sz w:val="24"/>
          <w:lang w:val="en-GB"/>
        </w:rPr>
        <w:t>如果供应商认为采购文件、采购过程、中选结果使自己的权益受到损害的，可以在知道或者应知其权益受到损害之日起</w:t>
      </w:r>
      <w:r>
        <w:rPr>
          <w:rFonts w:hint="eastAsia" w:ascii="仿宋_GB2312" w:hAnsi="宋体" w:eastAsia="仿宋_GB2312" w:cs="宋体"/>
          <w:color w:val="000000"/>
          <w:kern w:val="0"/>
          <w:sz w:val="24"/>
        </w:rPr>
        <w:t>7个工作日内，以书面形式向采购人提出质疑。</w:t>
      </w:r>
      <w:r>
        <w:rPr>
          <w:rFonts w:hint="eastAsia" w:ascii="仿宋_GB2312" w:hAnsi="宋体" w:eastAsia="仿宋_GB2312" w:cs="宋体"/>
          <w:color w:val="000000"/>
          <w:kern w:val="0"/>
          <w:sz w:val="24"/>
          <w:lang w:val="en-GB"/>
        </w:rPr>
        <w:t>供应商应在法定质疑期内一次性提出针对同一采购程序环节的质疑事项。</w:t>
      </w:r>
    </w:p>
    <w:p w14:paraId="6D94A7EE">
      <w:pPr>
        <w:tabs>
          <w:tab w:val="left" w:pos="0"/>
        </w:tabs>
        <w:adjustRightInd w:val="0"/>
        <w:snapToGrid w:val="0"/>
        <w:spacing w:line="440" w:lineRule="exact"/>
        <w:ind w:firstLine="480" w:firstLineChars="200"/>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2、</w:t>
      </w:r>
      <w:r>
        <w:rPr>
          <w:rFonts w:hint="eastAsia" w:ascii="仿宋_GB2312" w:hAnsi="宋体" w:eastAsia="仿宋_GB2312" w:cs="宋体"/>
          <w:color w:val="000000"/>
          <w:kern w:val="0"/>
          <w:sz w:val="24"/>
          <w:lang w:val="en-GB"/>
        </w:rPr>
        <w:t>提出质疑的供应商应当是参与所质疑项目采购活动的供应商，潜在供应商已依法获取采购文件的，可以对该文件提出质疑。对采购文件提出质疑的，应当在获取采购文件或者采购文件公告期限届满之日起</w:t>
      </w:r>
      <w:r>
        <w:rPr>
          <w:rFonts w:hint="eastAsia" w:ascii="仿宋_GB2312" w:hAnsi="宋体" w:eastAsia="仿宋_GB2312" w:cs="宋体"/>
          <w:color w:val="000000"/>
          <w:kern w:val="0"/>
          <w:sz w:val="24"/>
        </w:rPr>
        <w:t>7个工作日内以书面形式向采购人提出。</w:t>
      </w:r>
    </w:p>
    <w:p w14:paraId="31266760">
      <w:pPr>
        <w:tabs>
          <w:tab w:val="left" w:pos="0"/>
        </w:tabs>
        <w:adjustRightInd w:val="0"/>
        <w:snapToGrid w:val="0"/>
        <w:spacing w:line="440" w:lineRule="exact"/>
        <w:ind w:firstLine="480" w:firstLineChars="200"/>
        <w:rPr>
          <w:rFonts w:hint="eastAsia" w:ascii="仿宋_GB2312" w:hAnsi="宋体" w:eastAsia="仿宋_GB2312" w:cs="宋体"/>
          <w:color w:val="000000"/>
          <w:kern w:val="0"/>
          <w:sz w:val="24"/>
          <w:lang w:val="en-GB"/>
        </w:rPr>
      </w:pPr>
      <w:r>
        <w:rPr>
          <w:rFonts w:hint="eastAsia" w:ascii="仿宋_GB2312" w:hAnsi="宋体" w:eastAsia="仿宋_GB2312" w:cs="宋体"/>
          <w:color w:val="000000"/>
          <w:kern w:val="0"/>
          <w:sz w:val="24"/>
        </w:rPr>
        <w:t>3、</w:t>
      </w:r>
      <w:r>
        <w:rPr>
          <w:rFonts w:hint="eastAsia" w:ascii="仿宋_GB2312" w:hAnsi="宋体" w:eastAsia="仿宋_GB2312" w:cs="宋体"/>
          <w:color w:val="000000"/>
          <w:kern w:val="0"/>
          <w:sz w:val="24"/>
          <w:lang w:val="en-GB"/>
        </w:rPr>
        <w:t>供应商提出质疑应当提交以下材料：质疑供应商的营业执照复印件、法定代表人身份证明及身份证复印件、授权委托书、代理人的身份证复印件、已参与所质疑项目采购活动的证明材料、质疑函和质疑证明材料。（身份证复印件及相关证明材料均加盖公章）</w:t>
      </w:r>
    </w:p>
    <w:p w14:paraId="0941E701">
      <w:pPr>
        <w:tabs>
          <w:tab w:val="left" w:pos="0"/>
        </w:tabs>
        <w:adjustRightInd w:val="0"/>
        <w:snapToGrid w:val="0"/>
        <w:spacing w:line="440" w:lineRule="exact"/>
        <w:ind w:firstLine="480" w:firstLineChars="200"/>
        <w:rPr>
          <w:rFonts w:hint="eastAsia" w:ascii="仿宋_GB2312" w:hAnsi="宋体" w:eastAsia="仿宋_GB2312" w:cs="宋体"/>
          <w:color w:val="000000"/>
          <w:kern w:val="0"/>
          <w:sz w:val="24"/>
          <w:lang w:val="en-GB"/>
        </w:rPr>
      </w:pPr>
      <w:r>
        <w:rPr>
          <w:rFonts w:hint="eastAsia" w:ascii="仿宋_GB2312" w:hAnsi="宋体" w:eastAsia="仿宋_GB2312" w:cs="宋体"/>
          <w:color w:val="000000"/>
          <w:kern w:val="0"/>
          <w:sz w:val="24"/>
        </w:rPr>
        <w:t>4、</w:t>
      </w:r>
      <w:r>
        <w:rPr>
          <w:rFonts w:hint="eastAsia" w:ascii="仿宋_GB2312" w:hAnsi="宋体" w:eastAsia="仿宋_GB2312" w:cs="宋体"/>
          <w:color w:val="000000"/>
          <w:kern w:val="0"/>
          <w:sz w:val="24"/>
          <w:lang w:val="en-GB"/>
        </w:rPr>
        <w:t>质疑函应当包括下列内容：（一）供应商的姓名或者名称、地址、邮编、联系人及联系电话；（二）质疑项目的名称、编号；（三）具体、明确的质疑事项和与质疑事项相关的请求；（四）事实依据；（五）必要的法律依据；（六）提出质疑的日期。</w:t>
      </w:r>
    </w:p>
    <w:p w14:paraId="39A62498">
      <w:pPr>
        <w:tabs>
          <w:tab w:val="left" w:pos="0"/>
        </w:tabs>
        <w:adjustRightInd w:val="0"/>
        <w:snapToGrid w:val="0"/>
        <w:spacing w:line="440" w:lineRule="exact"/>
        <w:ind w:firstLine="480" w:firstLineChars="200"/>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5、</w:t>
      </w:r>
      <w:r>
        <w:rPr>
          <w:rFonts w:hint="eastAsia" w:ascii="仿宋_GB2312" w:hAnsi="宋体" w:eastAsia="仿宋_GB2312" w:cs="宋体"/>
          <w:color w:val="000000"/>
          <w:kern w:val="0"/>
          <w:sz w:val="24"/>
          <w:lang w:val="en-GB"/>
        </w:rPr>
        <w:t>提出质疑的供应商应</w:t>
      </w:r>
      <w:r>
        <w:rPr>
          <w:rFonts w:hint="eastAsia" w:ascii="仿宋_GB2312" w:hAnsi="宋体" w:eastAsia="仿宋_GB2312" w:cs="宋体"/>
          <w:color w:val="000000"/>
          <w:kern w:val="0"/>
          <w:sz w:val="24"/>
        </w:rPr>
        <w:t>第3条规定的</w:t>
      </w:r>
      <w:r>
        <w:rPr>
          <w:rFonts w:hint="eastAsia" w:ascii="仿宋_GB2312" w:hAnsi="宋体" w:eastAsia="仿宋_GB2312" w:cs="宋体"/>
          <w:color w:val="000000"/>
          <w:kern w:val="0"/>
          <w:sz w:val="24"/>
          <w:lang w:val="en-GB"/>
        </w:rPr>
        <w:t>材料及</w:t>
      </w:r>
      <w:r>
        <w:rPr>
          <w:rFonts w:hint="eastAsia" w:ascii="仿宋_GB2312" w:hAnsi="宋体" w:eastAsia="仿宋_GB2312" w:cs="宋体"/>
          <w:color w:val="000000"/>
          <w:kern w:val="0"/>
          <w:sz w:val="24"/>
        </w:rPr>
        <w:t>第4条规定的</w:t>
      </w:r>
      <w:r>
        <w:rPr>
          <w:rFonts w:hint="eastAsia" w:ascii="仿宋_GB2312" w:hAnsi="宋体" w:eastAsia="仿宋_GB2312" w:cs="宋体"/>
          <w:color w:val="000000"/>
          <w:kern w:val="0"/>
          <w:sz w:val="24"/>
          <w:lang w:val="en-GB"/>
        </w:rPr>
        <w:t>质疑函一次性向采购人提交，提交的材料及质疑函不符合以上规定或有遗漏的，质疑供应商须在法定质疑期限内一次性补齐或修正。超过法定质疑期限提交的质疑函或补充材料，采购人有权拒收。</w:t>
      </w:r>
    </w:p>
    <w:p w14:paraId="2E1A7D0D">
      <w:pPr>
        <w:tabs>
          <w:tab w:val="left" w:pos="0"/>
        </w:tabs>
        <w:adjustRightInd w:val="0"/>
        <w:snapToGrid w:val="0"/>
        <w:spacing w:line="440" w:lineRule="exact"/>
        <w:ind w:firstLine="480" w:firstLineChars="200"/>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6、供应商任何匿名、非书面形式、超过质疑期的质疑均不予受理。</w:t>
      </w:r>
    </w:p>
    <w:p w14:paraId="471B1634">
      <w:pPr>
        <w:pStyle w:val="27"/>
        <w:ind w:firstLine="482"/>
        <w:rPr>
          <w:rFonts w:hint="eastAsia" w:ascii="仿宋_GB2312" w:hAnsi="宋体" w:eastAsia="仿宋_GB2312" w:cs="宋体"/>
          <w:b/>
          <w:color w:val="000000"/>
          <w:sz w:val="24"/>
          <w:lang w:val="en-GB"/>
        </w:rPr>
      </w:pPr>
      <w:r>
        <w:rPr>
          <w:rFonts w:hint="eastAsia" w:ascii="仿宋_GB2312" w:hAnsi="宋体" w:eastAsia="仿宋_GB2312" w:cs="宋体"/>
          <w:b/>
          <w:color w:val="000000"/>
          <w:sz w:val="24"/>
        </w:rPr>
        <w:t>十、签订</w:t>
      </w:r>
      <w:r>
        <w:rPr>
          <w:rFonts w:hint="eastAsia" w:ascii="仿宋_GB2312" w:hAnsi="宋体" w:eastAsia="仿宋_GB2312" w:cs="宋体"/>
          <w:b/>
          <w:color w:val="000000"/>
          <w:sz w:val="24"/>
          <w:lang w:val="en-GB"/>
        </w:rPr>
        <w:t>合同</w:t>
      </w:r>
    </w:p>
    <w:p w14:paraId="2DB60DA9">
      <w:pPr>
        <w:tabs>
          <w:tab w:val="left" w:pos="0"/>
        </w:tabs>
        <w:adjustRightInd w:val="0"/>
        <w:snapToGrid w:val="0"/>
        <w:spacing w:line="440" w:lineRule="exact"/>
        <w:ind w:firstLine="480" w:firstLineChars="200"/>
        <w:rPr>
          <w:rFonts w:hint="eastAsia" w:ascii="仿宋_GB2312" w:hAnsi="宋体" w:eastAsia="仿宋_GB2312" w:cs="宋体"/>
          <w:color w:val="000000"/>
          <w:kern w:val="0"/>
          <w:sz w:val="24"/>
        </w:rPr>
      </w:pPr>
      <w:r>
        <w:rPr>
          <w:rFonts w:hint="eastAsia" w:ascii="仿宋_GB2312" w:hAnsi="宋体" w:eastAsia="仿宋_GB2312" w:cs="宋体"/>
          <w:color w:val="000000"/>
          <w:kern w:val="0"/>
          <w:sz w:val="24"/>
        </w:rPr>
        <w:t>采购人应在成交公告期满</w:t>
      </w:r>
      <w:r>
        <w:rPr>
          <w:rFonts w:hint="eastAsia" w:ascii="仿宋_GB2312" w:hAnsi="宋体" w:eastAsia="仿宋_GB2312" w:cs="宋体"/>
          <w:b/>
          <w:bCs/>
          <w:color w:val="000000"/>
          <w:kern w:val="0"/>
          <w:sz w:val="24"/>
          <w:u w:val="single"/>
        </w:rPr>
        <w:t>30天内</w:t>
      </w:r>
      <w:r>
        <w:rPr>
          <w:rFonts w:hint="eastAsia" w:ascii="仿宋_GB2312" w:hAnsi="宋体" w:eastAsia="仿宋_GB2312" w:cs="宋体"/>
          <w:color w:val="000000"/>
          <w:kern w:val="0"/>
          <w:sz w:val="24"/>
        </w:rPr>
        <w:t>与成交供应商签订书面合同，不得超出采购文件和成交供应商</w:t>
      </w:r>
      <w:r>
        <w:rPr>
          <w:rFonts w:hint="eastAsia" w:ascii="仿宋_GB2312" w:hAnsi="宋体" w:eastAsia="仿宋_GB2312" w:cs="宋体"/>
          <w:color w:val="000000"/>
          <w:kern w:val="0"/>
          <w:sz w:val="24"/>
          <w:lang w:eastAsia="zh-CN"/>
        </w:rPr>
        <w:t>报名文件</w:t>
      </w:r>
      <w:r>
        <w:rPr>
          <w:rFonts w:hint="eastAsia" w:ascii="仿宋_GB2312" w:hAnsi="宋体" w:eastAsia="仿宋_GB2312" w:cs="宋体"/>
          <w:color w:val="000000"/>
          <w:kern w:val="0"/>
          <w:sz w:val="24"/>
        </w:rPr>
        <w:t>的范围，也不得另行订立背离合同实质性内容的其他协议。</w:t>
      </w:r>
    </w:p>
    <w:p w14:paraId="2ABB099F">
      <w:pPr>
        <w:tabs>
          <w:tab w:val="left" w:pos="0"/>
        </w:tabs>
        <w:adjustRightInd w:val="0"/>
        <w:snapToGrid w:val="0"/>
        <w:spacing w:line="440" w:lineRule="exact"/>
        <w:ind w:firstLine="480" w:firstLineChars="200"/>
        <w:rPr>
          <w:rFonts w:hint="eastAsia" w:ascii="仿宋_GB2312" w:hAnsi="宋体" w:eastAsia="仿宋_GB2312" w:cs="宋体"/>
          <w:color w:val="000000"/>
          <w:kern w:val="0"/>
          <w:sz w:val="24"/>
        </w:rPr>
      </w:pPr>
      <w:bookmarkStart w:id="16" w:name="_Toc144285339"/>
      <w:bookmarkStart w:id="17" w:name="_Toc144285857"/>
      <w:bookmarkStart w:id="18" w:name="_Toc148068344"/>
      <w:bookmarkStart w:id="19" w:name="_Toc144286504"/>
      <w:bookmarkStart w:id="20" w:name="_Toc144286014"/>
      <w:bookmarkStart w:id="21" w:name="_Toc144285462"/>
      <w:r>
        <w:rPr>
          <w:rFonts w:ascii="仿宋_GB2312" w:hAnsi="宋体" w:eastAsia="仿宋_GB2312" w:cs="宋体"/>
          <w:color w:val="000000"/>
          <w:kern w:val="0"/>
          <w:sz w:val="24"/>
        </w:rPr>
        <w:br w:type="page"/>
      </w:r>
      <w:bookmarkEnd w:id="16"/>
      <w:bookmarkEnd w:id="17"/>
      <w:bookmarkEnd w:id="18"/>
      <w:bookmarkEnd w:id="19"/>
      <w:bookmarkEnd w:id="20"/>
      <w:bookmarkEnd w:id="21"/>
      <w:bookmarkStart w:id="22" w:name="_Toc433127012"/>
    </w:p>
    <w:bookmarkEnd w:id="22"/>
    <w:p w14:paraId="14FD97A9">
      <w:pPr>
        <w:pStyle w:val="5"/>
        <w:bidi w:val="0"/>
        <w:jc w:val="center"/>
        <w:rPr>
          <w:rFonts w:hint="eastAsia" w:ascii="仿宋_GB2312" w:hAnsi="仿宋_GB2312" w:eastAsia="仿宋_GB2312" w:cs="仿宋_GB2312"/>
        </w:rPr>
      </w:pPr>
      <w:bookmarkStart w:id="23" w:name="_Toc30011"/>
      <w:r>
        <w:rPr>
          <w:rFonts w:hint="eastAsia" w:ascii="仿宋_GB2312" w:hAnsi="仿宋_GB2312" w:eastAsia="仿宋_GB2312" w:cs="仿宋_GB2312"/>
        </w:rPr>
        <w:t xml:space="preserve">第三部分  </w:t>
      </w:r>
      <w:r>
        <w:rPr>
          <w:rFonts w:hint="eastAsia" w:ascii="仿宋_GB2312" w:hAnsi="仿宋_GB2312" w:eastAsia="仿宋_GB2312" w:cs="仿宋_GB2312"/>
          <w:lang w:eastAsia="zh-CN"/>
        </w:rPr>
        <w:t>报名文件</w:t>
      </w:r>
      <w:r>
        <w:rPr>
          <w:rFonts w:hint="eastAsia" w:ascii="仿宋_GB2312" w:hAnsi="仿宋_GB2312" w:eastAsia="仿宋_GB2312" w:cs="仿宋_GB2312"/>
        </w:rPr>
        <w:t>内容及格式</w:t>
      </w:r>
      <w:bookmarkEnd w:id="23"/>
    </w:p>
    <w:p w14:paraId="0CE78D87">
      <w:pPr>
        <w:snapToGrid w:val="0"/>
        <w:spacing w:line="44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请供应商按照以下文件要求的格式、内容制作</w:t>
      </w:r>
      <w:r>
        <w:rPr>
          <w:rFonts w:hint="eastAsia" w:ascii="仿宋_GB2312" w:hAnsi="宋体" w:eastAsia="仿宋_GB2312" w:cs="宋体"/>
          <w:color w:val="000000"/>
          <w:sz w:val="24"/>
          <w:lang w:eastAsia="zh-CN"/>
        </w:rPr>
        <w:t>报名文件</w:t>
      </w:r>
      <w:r>
        <w:rPr>
          <w:rFonts w:hint="eastAsia" w:ascii="仿宋_GB2312" w:hAnsi="宋体" w:eastAsia="仿宋_GB2312" w:cs="宋体"/>
          <w:color w:val="000000"/>
          <w:sz w:val="24"/>
        </w:rPr>
        <w:t>，并编制目录及页码，否则将影响对</w:t>
      </w:r>
      <w:r>
        <w:rPr>
          <w:rFonts w:hint="eastAsia" w:ascii="仿宋_GB2312" w:hAnsi="宋体" w:eastAsia="仿宋_GB2312" w:cs="宋体"/>
          <w:color w:val="000000"/>
          <w:sz w:val="24"/>
          <w:lang w:eastAsia="zh-CN"/>
        </w:rPr>
        <w:t>报名文件</w:t>
      </w:r>
      <w:r>
        <w:rPr>
          <w:rFonts w:hint="eastAsia" w:ascii="仿宋_GB2312" w:hAnsi="宋体" w:eastAsia="仿宋_GB2312" w:cs="宋体"/>
          <w:color w:val="000000"/>
          <w:sz w:val="24"/>
        </w:rPr>
        <w:t>的评价：</w:t>
      </w:r>
    </w:p>
    <w:p w14:paraId="3AEAC352">
      <w:pPr>
        <w:snapToGrid w:val="0"/>
        <w:spacing w:line="44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1、法定代表人授权委托书</w:t>
      </w:r>
    </w:p>
    <w:p w14:paraId="7274B1CA">
      <w:pPr>
        <w:snapToGrid w:val="0"/>
        <w:spacing w:line="44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2、报价一览表</w:t>
      </w:r>
    </w:p>
    <w:p w14:paraId="258C32C8">
      <w:pPr>
        <w:snapToGrid w:val="0"/>
        <w:spacing w:line="440" w:lineRule="exact"/>
        <w:ind w:firstLine="480" w:firstLineChars="200"/>
        <w:rPr>
          <w:rFonts w:hint="eastAsia" w:ascii="仿宋_GB2312" w:hAnsi="宋体" w:eastAsia="仿宋_GB2312" w:cs="宋体"/>
          <w:color w:val="000000"/>
          <w:sz w:val="24"/>
        </w:rPr>
      </w:pPr>
      <w:r>
        <w:rPr>
          <w:rFonts w:hint="eastAsia" w:ascii="仿宋_GB2312" w:hAnsi="宋体" w:eastAsia="仿宋_GB2312" w:cs="宋体"/>
          <w:color w:val="000000"/>
          <w:sz w:val="24"/>
        </w:rPr>
        <w:t>3、报价明细表</w:t>
      </w:r>
    </w:p>
    <w:p w14:paraId="04676E06">
      <w:pPr>
        <w:snapToGrid w:val="0"/>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4、拟派人员一览表</w:t>
      </w:r>
    </w:p>
    <w:p w14:paraId="246AC544">
      <w:pPr>
        <w:snapToGrid w:val="0"/>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5、供应商基本信息表</w:t>
      </w:r>
    </w:p>
    <w:p w14:paraId="00CBA37B">
      <w:pPr>
        <w:snapToGrid w:val="0"/>
        <w:spacing w:line="44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6、供应商资格要求相关证明材料及评分细则相关证明资料</w:t>
      </w:r>
    </w:p>
    <w:p w14:paraId="2A3B5DDA">
      <w:pPr>
        <w:snapToGrid w:val="0"/>
        <w:spacing w:line="440" w:lineRule="exact"/>
        <w:ind w:firstLine="480" w:firstLineChars="200"/>
        <w:rPr>
          <w:rFonts w:hint="eastAsia" w:ascii="仿宋_GB2312" w:hAnsi="仿宋_GB2312" w:eastAsia="仿宋_GB2312" w:cs="仿宋_GB2312"/>
          <w:b/>
          <w:bCs/>
          <w:color w:val="000000"/>
          <w:sz w:val="24"/>
        </w:rPr>
      </w:pPr>
      <w:r>
        <w:rPr>
          <w:rFonts w:hint="eastAsia" w:ascii="仿宋_GB2312" w:hAnsi="仿宋_GB2312" w:eastAsia="仿宋_GB2312" w:cs="仿宋_GB2312"/>
          <w:color w:val="000000"/>
          <w:sz w:val="24"/>
        </w:rPr>
        <w:t>7、供应商认为需要的其它材料</w:t>
      </w:r>
    </w:p>
    <w:p w14:paraId="77FCADA3">
      <w:pPr>
        <w:pStyle w:val="2"/>
        <w:ind w:firstLine="640"/>
      </w:pPr>
    </w:p>
    <w:p w14:paraId="77412833">
      <w:pPr>
        <w:snapToGrid w:val="0"/>
        <w:spacing w:line="440" w:lineRule="exact"/>
        <w:ind w:firstLine="480" w:firstLineChars="200"/>
        <w:rPr>
          <w:rFonts w:hint="eastAsia" w:ascii="仿宋_GB2312" w:hAnsi="宋体" w:eastAsia="仿宋_GB2312" w:cs="宋体"/>
          <w:color w:val="000000"/>
          <w:sz w:val="24"/>
        </w:rPr>
      </w:pPr>
    </w:p>
    <w:p w14:paraId="60E53018">
      <w:pPr>
        <w:spacing w:line="440" w:lineRule="exact"/>
        <w:jc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注：以上复印件均需要加盖公章。</w:t>
      </w:r>
    </w:p>
    <w:p w14:paraId="0C565CE2">
      <w:pPr>
        <w:spacing w:line="440" w:lineRule="exact"/>
        <w:jc w:val="left"/>
        <w:rPr>
          <w:rFonts w:hint="eastAsia" w:ascii="宋体" w:hAnsi="宋体" w:cs="宋体"/>
          <w:color w:val="000000"/>
          <w:sz w:val="24"/>
        </w:rPr>
      </w:pPr>
    </w:p>
    <w:p w14:paraId="71057FEF">
      <w:pPr>
        <w:spacing w:line="440" w:lineRule="exact"/>
        <w:jc w:val="left"/>
        <w:rPr>
          <w:rFonts w:hint="eastAsia" w:ascii="宋体" w:hAnsi="宋体" w:cs="宋体"/>
          <w:color w:val="000000"/>
          <w:sz w:val="24"/>
        </w:rPr>
      </w:pPr>
    </w:p>
    <w:p w14:paraId="4C1FB8A8">
      <w:pPr>
        <w:spacing w:line="440" w:lineRule="exact"/>
        <w:jc w:val="left"/>
        <w:rPr>
          <w:rFonts w:hint="eastAsia" w:ascii="宋体" w:hAnsi="宋体" w:cs="宋体"/>
          <w:color w:val="000000"/>
          <w:sz w:val="24"/>
        </w:rPr>
      </w:pPr>
    </w:p>
    <w:p w14:paraId="58171A40">
      <w:pPr>
        <w:spacing w:line="440" w:lineRule="exact"/>
        <w:jc w:val="left"/>
        <w:rPr>
          <w:rFonts w:hint="eastAsia" w:ascii="宋体" w:hAnsi="宋体" w:cs="宋体"/>
          <w:color w:val="000000"/>
          <w:sz w:val="24"/>
        </w:rPr>
      </w:pPr>
    </w:p>
    <w:p w14:paraId="258EB3A9">
      <w:pPr>
        <w:spacing w:line="440" w:lineRule="exact"/>
        <w:jc w:val="left"/>
        <w:rPr>
          <w:rFonts w:hint="eastAsia" w:ascii="宋体" w:hAnsi="宋体" w:cs="宋体"/>
          <w:color w:val="000000"/>
          <w:sz w:val="24"/>
        </w:rPr>
      </w:pPr>
    </w:p>
    <w:p w14:paraId="59591198">
      <w:pPr>
        <w:pStyle w:val="13"/>
        <w:rPr>
          <w:color w:val="000000"/>
        </w:rPr>
      </w:pPr>
    </w:p>
    <w:p w14:paraId="48A8694C">
      <w:pPr>
        <w:pStyle w:val="13"/>
        <w:rPr>
          <w:color w:val="000000"/>
        </w:rPr>
      </w:pPr>
    </w:p>
    <w:p w14:paraId="6E50118D">
      <w:pPr>
        <w:pStyle w:val="13"/>
        <w:rPr>
          <w:color w:val="000000"/>
        </w:rPr>
      </w:pPr>
    </w:p>
    <w:p w14:paraId="6570DE7D">
      <w:pPr>
        <w:spacing w:line="440" w:lineRule="exact"/>
        <w:jc w:val="left"/>
        <w:rPr>
          <w:rFonts w:hint="eastAsia" w:ascii="宋体" w:hAnsi="宋体" w:cs="宋体"/>
          <w:color w:val="000000"/>
          <w:sz w:val="24"/>
        </w:rPr>
      </w:pPr>
    </w:p>
    <w:p w14:paraId="69EFCEE8">
      <w:pPr>
        <w:spacing w:line="440" w:lineRule="exact"/>
        <w:jc w:val="left"/>
        <w:rPr>
          <w:rFonts w:hint="eastAsia" w:ascii="宋体" w:hAnsi="宋体" w:cs="宋体"/>
          <w:color w:val="000000"/>
          <w:sz w:val="24"/>
        </w:rPr>
      </w:pPr>
    </w:p>
    <w:p w14:paraId="015251D3">
      <w:pPr>
        <w:pStyle w:val="13"/>
        <w:rPr>
          <w:rFonts w:hint="eastAsia" w:ascii="宋体" w:hAnsi="宋体" w:cs="宋体"/>
          <w:color w:val="000000"/>
          <w:sz w:val="24"/>
        </w:rPr>
      </w:pPr>
    </w:p>
    <w:p w14:paraId="11C9EA1C">
      <w:pPr>
        <w:pStyle w:val="8"/>
        <w:rPr>
          <w:rFonts w:hint="eastAsia" w:ascii="宋体" w:hAnsi="宋体" w:cs="宋体"/>
          <w:color w:val="000000"/>
          <w:sz w:val="24"/>
        </w:rPr>
      </w:pPr>
    </w:p>
    <w:p w14:paraId="7208A047">
      <w:pPr>
        <w:rPr>
          <w:rFonts w:hint="eastAsia" w:ascii="宋体" w:hAnsi="宋体" w:cs="宋体"/>
          <w:color w:val="000000"/>
          <w:sz w:val="24"/>
        </w:rPr>
      </w:pPr>
    </w:p>
    <w:p w14:paraId="1D114923">
      <w:pPr>
        <w:pStyle w:val="13"/>
        <w:rPr>
          <w:rFonts w:hint="eastAsia" w:ascii="宋体" w:hAnsi="宋体" w:cs="宋体"/>
          <w:color w:val="000000"/>
          <w:sz w:val="24"/>
        </w:rPr>
      </w:pPr>
    </w:p>
    <w:p w14:paraId="050CD143">
      <w:pPr>
        <w:pStyle w:val="8"/>
        <w:rPr>
          <w:rFonts w:hint="eastAsia" w:ascii="宋体" w:hAnsi="宋体" w:cs="宋体"/>
          <w:color w:val="000000"/>
          <w:sz w:val="24"/>
        </w:rPr>
      </w:pPr>
    </w:p>
    <w:p w14:paraId="5638C004"/>
    <w:p w14:paraId="2A871907">
      <w:pPr>
        <w:spacing w:line="440" w:lineRule="exact"/>
        <w:jc w:val="left"/>
        <w:rPr>
          <w:rFonts w:hint="eastAsia" w:ascii="宋体" w:hAnsi="宋体" w:cs="宋体"/>
          <w:color w:val="000000"/>
          <w:sz w:val="24"/>
        </w:rPr>
      </w:pPr>
    </w:p>
    <w:p w14:paraId="2D2E0254">
      <w:pPr>
        <w:pStyle w:val="13"/>
        <w:rPr>
          <w:rFonts w:hint="eastAsia" w:ascii="宋体" w:hAnsi="宋体" w:cs="宋体"/>
          <w:color w:val="000000"/>
          <w:sz w:val="24"/>
        </w:rPr>
      </w:pPr>
    </w:p>
    <w:p w14:paraId="03614151">
      <w:pPr>
        <w:pStyle w:val="13"/>
        <w:ind w:firstLine="480"/>
        <w:rPr>
          <w:rFonts w:hint="eastAsia" w:ascii="仿宋_GB2312" w:hAnsi="仿宋_GB2312" w:eastAsia="仿宋_GB2312" w:cs="仿宋_GB2312"/>
          <w:color w:val="000000"/>
        </w:rPr>
      </w:pPr>
      <w:r>
        <w:rPr>
          <w:rFonts w:ascii="宋体" w:hAnsi="宋体" w:eastAsia="黑体" w:cs="宋体"/>
          <w:color w:val="000000"/>
          <w:sz w:val="24"/>
          <w:szCs w:val="20"/>
        </w:rPr>
        <w:br w:type="page"/>
      </w:r>
    </w:p>
    <w:p w14:paraId="42AFA3D0">
      <w:pPr>
        <w:spacing w:line="440" w:lineRule="exact"/>
        <w:jc w:val="center"/>
        <w:rPr>
          <w:rFonts w:hint="eastAsia" w:ascii="仿宋_GB2312" w:hAnsi="仿宋_GB2312" w:eastAsia="仿宋_GB2312" w:cs="仿宋_GB2312"/>
          <w:b/>
          <w:color w:val="000000"/>
          <w:sz w:val="36"/>
          <w:szCs w:val="36"/>
          <w:lang w:val="en-GB"/>
        </w:rPr>
      </w:pPr>
      <w:r>
        <w:rPr>
          <w:rFonts w:hint="eastAsia" w:ascii="仿宋_GB2312" w:hAnsi="仿宋_GB2312" w:eastAsia="仿宋_GB2312" w:cs="仿宋_GB2312"/>
          <w:b/>
          <w:color w:val="000000"/>
          <w:sz w:val="36"/>
          <w:szCs w:val="36"/>
        </w:rPr>
        <w:t>1、</w:t>
      </w:r>
      <w:r>
        <w:rPr>
          <w:rFonts w:hint="eastAsia" w:ascii="仿宋_GB2312" w:hAnsi="仿宋_GB2312" w:eastAsia="仿宋_GB2312" w:cs="仿宋_GB2312"/>
          <w:b/>
          <w:color w:val="000000"/>
          <w:sz w:val="36"/>
          <w:szCs w:val="36"/>
          <w:lang w:val="en-GB"/>
        </w:rPr>
        <w:t>法定代表人授权委托书</w:t>
      </w:r>
    </w:p>
    <w:p w14:paraId="041A1300">
      <w:pPr>
        <w:pStyle w:val="13"/>
        <w:rPr>
          <w:rFonts w:hint="eastAsia" w:ascii="仿宋_GB2312" w:hAnsi="仿宋_GB2312" w:eastAsia="仿宋_GB2312" w:cs="仿宋_GB2312"/>
          <w:lang w:val="en-GB"/>
        </w:rPr>
      </w:pPr>
    </w:p>
    <w:p w14:paraId="14288B2C">
      <w:pPr>
        <w:spacing w:line="560" w:lineRule="exact"/>
        <w:rPr>
          <w:rFonts w:hint="eastAsia" w:ascii="仿宋_GB2312" w:hAnsi="仿宋_GB2312" w:eastAsia="仿宋_GB2312" w:cs="仿宋_GB2312"/>
          <w:color w:val="000000"/>
        </w:rPr>
      </w:pPr>
    </w:p>
    <w:p w14:paraId="0F7E1A05">
      <w:pPr>
        <w:spacing w:line="56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致：海南国源土地矿产勘测规划设计院有限公司</w:t>
      </w:r>
    </w:p>
    <w:p w14:paraId="374BEA5F">
      <w:pPr>
        <w:spacing w:line="56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兹授权：</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先生/女士作为我公司的合法授权代理人，参与贵单位组织的项目公开比选采购工作。</w:t>
      </w:r>
    </w:p>
    <w:p w14:paraId="25A12457">
      <w:pPr>
        <w:spacing w:line="56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授权权限：全权代表本公司参与上述项目的采购活动，并负责一切</w:t>
      </w:r>
      <w:r>
        <w:rPr>
          <w:rFonts w:hint="eastAsia" w:ascii="仿宋_GB2312" w:hAnsi="仿宋_GB2312" w:eastAsia="仿宋_GB2312" w:cs="仿宋_GB2312"/>
          <w:color w:val="000000"/>
          <w:sz w:val="24"/>
          <w:lang w:eastAsia="zh-CN"/>
        </w:rPr>
        <w:t>报名文件</w:t>
      </w:r>
      <w:r>
        <w:rPr>
          <w:rFonts w:hint="eastAsia" w:ascii="仿宋_GB2312" w:hAnsi="仿宋_GB2312" w:eastAsia="仿宋_GB2312" w:cs="仿宋_GB2312"/>
          <w:color w:val="000000"/>
          <w:sz w:val="24"/>
        </w:rPr>
        <w:t>的提供与确认，其签字与我司公章具有相同的法律效力。</w:t>
      </w:r>
    </w:p>
    <w:p w14:paraId="23E810D1">
      <w:pPr>
        <w:spacing w:line="56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授权有效期：与贵单位采购文件中标注的有效期相同，自法定代表人签字之日起生效。</w:t>
      </w:r>
    </w:p>
    <w:p w14:paraId="0DE6C07F">
      <w:pPr>
        <w:spacing w:line="56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被授权人：</w:t>
      </w:r>
      <w:r>
        <w:rPr>
          <w:rFonts w:hint="eastAsia" w:ascii="仿宋_GB2312" w:hAnsi="仿宋_GB2312" w:eastAsia="仿宋_GB2312" w:cs="仿宋_GB2312"/>
          <w:color w:val="000000"/>
          <w:sz w:val="24"/>
          <w:u w:val="single"/>
        </w:rPr>
        <w:t>（签名）</w:t>
      </w:r>
      <w:r>
        <w:rPr>
          <w:rFonts w:hint="eastAsia" w:ascii="仿宋_GB2312" w:hAnsi="仿宋_GB2312" w:eastAsia="仿宋_GB2312" w:cs="仿宋_GB2312"/>
          <w:color w:val="000000"/>
          <w:sz w:val="24"/>
        </w:rPr>
        <w:t xml:space="preserve"> 联系电话：</w:t>
      </w:r>
    </w:p>
    <w:p w14:paraId="53405E4B">
      <w:pPr>
        <w:spacing w:line="56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        身份证号码：</w:t>
      </w:r>
    </w:p>
    <w:p w14:paraId="32869529">
      <w:pPr>
        <w:spacing w:line="56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公司名称：（公章）</w:t>
      </w:r>
    </w:p>
    <w:p w14:paraId="5F73FB4C">
      <w:pPr>
        <w:spacing w:line="560" w:lineRule="exact"/>
        <w:ind w:firstLine="480" w:firstLineChars="200"/>
        <w:rPr>
          <w:rFonts w:hint="eastAsia" w:ascii="仿宋_GB2312" w:hAnsi="仿宋_GB2312" w:eastAsia="仿宋_GB2312" w:cs="仿宋_GB2312"/>
          <w:color w:val="000000"/>
          <w:sz w:val="24"/>
          <w:u w:val="single"/>
        </w:rPr>
      </w:pPr>
      <w:r>
        <w:rPr>
          <w:rFonts w:hint="eastAsia" w:ascii="仿宋_GB2312" w:hAnsi="仿宋_GB2312" w:eastAsia="仿宋_GB2312" w:cs="仿宋_GB2312"/>
          <w:color w:val="000000"/>
          <w:sz w:val="24"/>
        </w:rPr>
        <w:t>营业执照号码：</w:t>
      </w:r>
    </w:p>
    <w:p w14:paraId="155B084E">
      <w:pPr>
        <w:spacing w:line="56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法定代表人：</w:t>
      </w:r>
      <w:r>
        <w:rPr>
          <w:rFonts w:hint="eastAsia" w:ascii="仿宋_GB2312" w:hAnsi="仿宋_GB2312" w:eastAsia="仿宋_GB2312" w:cs="仿宋_GB2312"/>
          <w:color w:val="000000"/>
          <w:sz w:val="24"/>
          <w:u w:val="single"/>
        </w:rPr>
        <w:t xml:space="preserve">（签名）    </w:t>
      </w:r>
      <w:r>
        <w:rPr>
          <w:rFonts w:hint="eastAsia" w:ascii="仿宋_GB2312" w:hAnsi="仿宋_GB2312" w:eastAsia="仿宋_GB2312" w:cs="仿宋_GB2312"/>
          <w:color w:val="000000"/>
          <w:sz w:val="24"/>
        </w:rPr>
        <w:t>联系电话：</w:t>
      </w:r>
    </w:p>
    <w:p w14:paraId="1436F615">
      <w:pPr>
        <w:spacing w:line="56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    身份证号码：</w:t>
      </w:r>
    </w:p>
    <w:p w14:paraId="62CA1982">
      <w:pPr>
        <w:spacing w:line="56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生效日期： 年 月 日</w:t>
      </w:r>
    </w:p>
    <w:p w14:paraId="4D992524">
      <w:pPr>
        <w:ind w:firstLine="640"/>
        <w:rPr>
          <w:rFonts w:hint="eastAsia" w:ascii="仿宋_GB2312" w:hAnsi="仿宋_GB2312" w:eastAsia="仿宋_GB2312" w:cs="仿宋_GB2312"/>
          <w:color w:val="00000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3098800</wp:posOffset>
                </wp:positionH>
                <wp:positionV relativeFrom="paragraph">
                  <wp:posOffset>63500</wp:posOffset>
                </wp:positionV>
                <wp:extent cx="2489835" cy="3593465"/>
                <wp:effectExtent l="0" t="0" r="24765" b="26035"/>
                <wp:wrapTopAndBottom/>
                <wp:docPr id="532758022" name="矩形 6"/>
                <wp:cNvGraphicFramePr/>
                <a:graphic xmlns:a="http://schemas.openxmlformats.org/drawingml/2006/main">
                  <a:graphicData uri="http://schemas.microsoft.com/office/word/2010/wordprocessingShape">
                    <wps:wsp>
                      <wps:cNvSpPr/>
                      <wps:spPr>
                        <a:xfrm>
                          <a:off x="0" y="0"/>
                          <a:ext cx="2489835" cy="35934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5677201">
                            <w:pPr>
                              <w:ind w:right="-23" w:rightChars="-11"/>
                              <w:rPr>
                                <w:rFonts w:hint="eastAsia" w:hAnsi="宋体"/>
                                <w:b/>
                              </w:rPr>
                            </w:pPr>
                            <w:r>
                              <w:rPr>
                                <w:rFonts w:hint="eastAsia" w:hAnsi="宋体" w:cs="宋体"/>
                              </w:rPr>
                              <w:t>被授权人身份证</w:t>
                            </w:r>
                          </w:p>
                        </w:txbxContent>
                      </wps:txbx>
                      <wps:bodyPr wrap="square" upright="1">
                        <a:noAutofit/>
                      </wps:bodyPr>
                    </wps:wsp>
                  </a:graphicData>
                </a:graphic>
              </wp:anchor>
            </w:drawing>
          </mc:Choice>
          <mc:Fallback>
            <w:pict>
              <v:rect id="矩形 6" o:spid="_x0000_s1026" o:spt="1" style="position:absolute;left:0pt;margin-left:244pt;margin-top:5pt;height:282.95pt;width:196.05pt;mso-wrap-distance-bottom:0pt;mso-wrap-distance-top:0pt;z-index:251659264;mso-width-relative:page;mso-height-relative:page;" fillcolor="#FFFFFF" filled="t" stroked="t" coordsize="21600,21600" o:gfxdata="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BQ&#10;YhTXAAAACgEAAA8AAAAAAAAAAQAgAAAAIgAAAGRycy9kb3ducmV2LnhtbFBLAQIUABQAAAAIAIdO&#10;4kBSYB8fJAIAAGgEAAAOAAAAAAAAAAEAIAAAACYBAABkcnMvZTJvRG9jLnhtbFBLBQYAAAAABgAG&#10;AFkBAAC8BQAAAAA=&#10;">
                <v:fill on="t" focussize="0,0"/>
                <v:stroke color="#000000" joinstyle="miter"/>
                <v:imagedata o:title=""/>
                <o:lock v:ext="edit" aspectratio="f"/>
                <v:textbox>
                  <w:txbxContent>
                    <w:p w14:paraId="45677201">
                      <w:pPr>
                        <w:ind w:right="-23" w:rightChars="-11"/>
                        <w:rPr>
                          <w:rFonts w:hint="eastAsia" w:hAnsi="宋体"/>
                          <w:b/>
                        </w:rPr>
                      </w:pPr>
                      <w:r>
                        <w:rPr>
                          <w:rFonts w:hint="eastAsia" w:hAnsi="宋体" w:cs="宋体"/>
                        </w:rPr>
                        <w:t>被授权人身份证</w:t>
                      </w:r>
                    </w:p>
                  </w:txbxContent>
                </v:textbox>
                <w10:wrap type="topAndBottom"/>
              </v:rect>
            </w:pict>
          </mc:Fallback>
        </mc:AlternateContent>
      </w: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-16510</wp:posOffset>
                </wp:positionH>
                <wp:positionV relativeFrom="paragraph">
                  <wp:posOffset>63500</wp:posOffset>
                </wp:positionV>
                <wp:extent cx="2532380" cy="3572510"/>
                <wp:effectExtent l="0" t="0" r="20320" b="27940"/>
                <wp:wrapTopAndBottom/>
                <wp:docPr id="1" name="矩形 5"/>
                <wp:cNvGraphicFramePr/>
                <a:graphic xmlns:a="http://schemas.openxmlformats.org/drawingml/2006/main">
                  <a:graphicData uri="http://schemas.microsoft.com/office/word/2010/wordprocessingShape">
                    <wps:wsp>
                      <wps:cNvSpPr/>
                      <wps:spPr>
                        <a:xfrm>
                          <a:off x="0" y="0"/>
                          <a:ext cx="2532380" cy="35725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FFD4172">
                            <w:r>
                              <w:rPr>
                                <w:rFonts w:hint="eastAsia" w:hAnsi="宋体" w:cs="宋体"/>
                              </w:rPr>
                              <w:t>法定代表人</w:t>
                            </w:r>
                            <w:r>
                              <w:rPr>
                                <w:rFonts w:hint="eastAsia"/>
                              </w:rPr>
                              <w:t>身份证</w:t>
                            </w:r>
                          </w:p>
                        </w:txbxContent>
                      </wps:txbx>
                      <wps:bodyPr upright="1">
                        <a:noAutofit/>
                      </wps:bodyPr>
                    </wps:wsp>
                  </a:graphicData>
                </a:graphic>
              </wp:anchor>
            </w:drawing>
          </mc:Choice>
          <mc:Fallback>
            <w:pict>
              <v:rect id="矩形 5" o:spid="_x0000_s1026" o:spt="1" style="position:absolute;left:0pt;margin-left:-1.3pt;margin-top:5pt;height:281.3pt;width:199.4pt;mso-wrap-distance-bottom:0pt;mso-wrap-distance-top:0pt;z-index:251660288;mso-width-relative:page;mso-height-relative:page;" fillcolor="#FFFFFF" filled="t" stroked="t" coordsize="21600,21600" o:gfxdata="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kEWlbXAAAACQEAAA8AAAAA&#10;AAAAAQAgAAAAIgAAAGRycy9kb3ducmV2LnhtbFBLAQIUABQAAAAIAIdO4kDaQ2d+FQIAAFIEAAAO&#10;AAAAAAAAAAEAIAAAACYBAABkcnMvZTJvRG9jLnhtbFBLBQYAAAAABgAGAFkBAACtBQAAAAA=&#10;">
                <v:fill on="t" focussize="0,0"/>
                <v:stroke color="#000000" joinstyle="miter"/>
                <v:imagedata o:title=""/>
                <o:lock v:ext="edit" aspectratio="f"/>
                <v:textbox>
                  <w:txbxContent>
                    <w:p w14:paraId="6FFD4172">
                      <w:r>
                        <w:rPr>
                          <w:rFonts w:hint="eastAsia" w:hAnsi="宋体" w:cs="宋体"/>
                        </w:rPr>
                        <w:t>法定代表人</w:t>
                      </w:r>
                      <w:r>
                        <w:rPr>
                          <w:rFonts w:hint="eastAsia"/>
                        </w:rPr>
                        <w:t>身份证</w:t>
                      </w:r>
                    </w:p>
                  </w:txbxContent>
                </v:textbox>
                <w10:wrap type="topAndBottom"/>
              </v:rect>
            </w:pict>
          </mc:Fallback>
        </mc:AlternateContent>
      </w:r>
    </w:p>
    <w:p w14:paraId="7B846F03">
      <w:pPr>
        <w:ind w:firstLine="64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rPr>
        <w:t>注：本授权书内容不得擅自修改。</w:t>
      </w:r>
    </w:p>
    <w:p w14:paraId="08A0A283">
      <w:pPr>
        <w:spacing w:line="360" w:lineRule="auto"/>
        <w:rPr>
          <w:rFonts w:hint="eastAsia" w:ascii="仿宋_GB2312" w:hAnsi="仿宋_GB2312" w:eastAsia="仿宋_GB2312" w:cs="仿宋_GB2312"/>
          <w:b/>
          <w:color w:val="000000"/>
          <w:sz w:val="24"/>
          <w:szCs w:val="22"/>
        </w:rPr>
      </w:pPr>
    </w:p>
    <w:p w14:paraId="6EF55DAC">
      <w:pPr>
        <w:spacing w:line="440" w:lineRule="exact"/>
        <w:jc w:val="center"/>
        <w:rPr>
          <w:rFonts w:hint="eastAsia" w:ascii="仿宋_GB2312" w:hAnsi="仿宋_GB2312" w:eastAsia="仿宋_GB2312" w:cs="仿宋_GB2312"/>
          <w:b/>
          <w:color w:val="000000"/>
          <w:sz w:val="36"/>
          <w:szCs w:val="36"/>
        </w:rPr>
      </w:pPr>
    </w:p>
    <w:p w14:paraId="4825FC4C">
      <w:pPr>
        <w:spacing w:line="440" w:lineRule="exact"/>
        <w:jc w:val="center"/>
        <w:rPr>
          <w:rFonts w:hint="eastAsia" w:ascii="仿宋_GB2312" w:hAnsi="仿宋_GB2312" w:eastAsia="仿宋_GB2312" w:cs="仿宋_GB2312"/>
          <w:b/>
          <w:color w:val="000000"/>
          <w:sz w:val="36"/>
          <w:szCs w:val="36"/>
        </w:rPr>
      </w:pPr>
    </w:p>
    <w:p w14:paraId="40F72BFF">
      <w:pPr>
        <w:spacing w:line="440" w:lineRule="exact"/>
        <w:jc w:val="center"/>
        <w:rPr>
          <w:rFonts w:hint="eastAsia" w:ascii="仿宋_GB2312" w:hAnsi="仿宋_GB2312" w:eastAsia="仿宋_GB2312" w:cs="仿宋_GB2312"/>
          <w:b/>
          <w:color w:val="000000"/>
          <w:sz w:val="36"/>
          <w:szCs w:val="36"/>
        </w:rPr>
      </w:pPr>
    </w:p>
    <w:p w14:paraId="3C588C1A">
      <w:pPr>
        <w:jc w:val="center"/>
        <w:rPr>
          <w:rFonts w:hint="eastAsia" w:ascii="仿宋_GB2312" w:hAnsi="仿宋_GB2312" w:eastAsia="仿宋_GB2312" w:cs="仿宋_GB2312"/>
          <w:b/>
          <w:sz w:val="32"/>
          <w:szCs w:val="32"/>
        </w:rPr>
      </w:pPr>
    </w:p>
    <w:p w14:paraId="36A6D917">
      <w:pPr>
        <w:jc w:val="center"/>
        <w:rPr>
          <w:rFonts w:hint="eastAsia" w:ascii="仿宋_GB2312" w:hAnsi="仿宋_GB2312" w:eastAsia="仿宋_GB2312" w:cs="仿宋_GB2312"/>
          <w:b/>
          <w:sz w:val="32"/>
          <w:szCs w:val="32"/>
        </w:rPr>
      </w:pPr>
    </w:p>
    <w:p w14:paraId="51F12FBA">
      <w:pPr>
        <w:jc w:val="center"/>
        <w:rPr>
          <w:rFonts w:hint="eastAsia" w:ascii="仿宋_GB2312" w:hAnsi="仿宋_GB2312" w:eastAsia="仿宋_GB2312" w:cs="仿宋_GB2312"/>
          <w:b/>
          <w:sz w:val="32"/>
          <w:szCs w:val="32"/>
        </w:rPr>
      </w:pPr>
    </w:p>
    <w:p w14:paraId="0B53E4CE">
      <w:pPr>
        <w:jc w:val="center"/>
        <w:rPr>
          <w:rFonts w:hint="eastAsia" w:ascii="仿宋_GB2312" w:hAnsi="仿宋_GB2312" w:eastAsia="仿宋_GB2312" w:cs="仿宋_GB2312"/>
          <w:b/>
          <w:sz w:val="32"/>
          <w:szCs w:val="32"/>
        </w:rPr>
      </w:pPr>
    </w:p>
    <w:p w14:paraId="01EA713A">
      <w:pPr>
        <w:jc w:val="center"/>
        <w:rPr>
          <w:rFonts w:hint="eastAsia" w:ascii="仿宋_GB2312" w:hAnsi="仿宋_GB2312" w:eastAsia="仿宋_GB2312" w:cs="仿宋_GB2312"/>
          <w:b/>
          <w:sz w:val="32"/>
          <w:szCs w:val="32"/>
        </w:rPr>
      </w:pPr>
    </w:p>
    <w:p w14:paraId="54218190">
      <w:pPr>
        <w:jc w:val="center"/>
        <w:rPr>
          <w:rFonts w:hint="eastAsia" w:ascii="仿宋_GB2312" w:hAnsi="仿宋_GB2312" w:eastAsia="仿宋_GB2312" w:cs="仿宋_GB2312"/>
          <w:b/>
          <w:sz w:val="32"/>
          <w:szCs w:val="32"/>
        </w:rPr>
      </w:pPr>
    </w:p>
    <w:p w14:paraId="09B02E8F">
      <w:pPr>
        <w:jc w:val="center"/>
        <w:rPr>
          <w:rFonts w:hint="eastAsia" w:ascii="仿宋_GB2312" w:hAnsi="仿宋_GB2312" w:eastAsia="仿宋_GB2312" w:cs="仿宋_GB2312"/>
          <w:b/>
          <w:sz w:val="32"/>
          <w:szCs w:val="32"/>
        </w:rPr>
      </w:pPr>
    </w:p>
    <w:p w14:paraId="30421167">
      <w:pPr>
        <w:jc w:val="center"/>
        <w:rPr>
          <w:rFonts w:hint="eastAsia" w:ascii="仿宋_GB2312" w:hAnsi="仿宋_GB2312" w:eastAsia="仿宋_GB2312" w:cs="仿宋_GB2312"/>
          <w:b/>
          <w:sz w:val="32"/>
          <w:szCs w:val="32"/>
        </w:rPr>
      </w:pPr>
    </w:p>
    <w:p w14:paraId="1529AF5C">
      <w:pPr>
        <w:pStyle w:val="33"/>
        <w:ind w:firstLine="0"/>
        <w:rPr>
          <w:rFonts w:hint="eastAsia" w:ascii="仿宋_GB2312" w:hAnsi="仿宋_GB2312" w:eastAsia="仿宋_GB2312" w:cs="仿宋_GB2312"/>
          <w:b/>
          <w:bCs/>
          <w:color w:val="000000"/>
          <w:sz w:val="24"/>
        </w:rPr>
      </w:pPr>
    </w:p>
    <w:p w14:paraId="38BEC9D4">
      <w:pPr>
        <w:spacing w:line="440" w:lineRule="exact"/>
        <w:jc w:val="center"/>
        <w:rPr>
          <w:rFonts w:hint="eastAsia" w:ascii="仿宋_GB2312" w:hAnsi="仿宋_GB2312" w:eastAsia="仿宋_GB2312" w:cs="仿宋_GB2312"/>
          <w:b/>
          <w:color w:val="000000"/>
          <w:sz w:val="36"/>
          <w:szCs w:val="36"/>
        </w:rPr>
      </w:pPr>
      <w:r>
        <w:rPr>
          <w:rFonts w:hint="eastAsia" w:ascii="仿宋_GB2312" w:hAnsi="仿宋_GB2312" w:eastAsia="仿宋_GB2312" w:cs="仿宋_GB2312"/>
          <w:b/>
          <w:color w:val="000000"/>
          <w:sz w:val="36"/>
          <w:szCs w:val="36"/>
        </w:rPr>
        <w:t>2、报价一览表</w:t>
      </w:r>
    </w:p>
    <w:p w14:paraId="3C4642C3">
      <w:pPr>
        <w:spacing w:after="156" w:afterLines="50" w:line="44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（独立信封另密封一份）</w:t>
      </w:r>
    </w:p>
    <w:tbl>
      <w:tblPr>
        <w:tblStyle w:val="17"/>
        <w:tblW w:w="957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479"/>
        <w:gridCol w:w="7091"/>
      </w:tblGrid>
      <w:tr w14:paraId="6C3AA6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2479" w:type="dxa"/>
            <w:tcBorders>
              <w:top w:val="outset" w:color="auto" w:sz="6" w:space="0"/>
              <w:left w:val="outset" w:color="auto" w:sz="6" w:space="0"/>
              <w:bottom w:val="outset" w:color="auto" w:sz="6" w:space="0"/>
              <w:right w:val="outset" w:color="auto" w:sz="6" w:space="0"/>
            </w:tcBorders>
            <w:noWrap/>
            <w:vAlign w:val="center"/>
          </w:tcPr>
          <w:p w14:paraId="13504879">
            <w:pPr>
              <w:pStyle w:val="15"/>
              <w:spacing w:before="0" w:beforeAutospacing="0" w:after="0" w:afterAutospacing="0"/>
              <w:ind w:firstLine="630" w:firstLineChars="3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项目名称</w:t>
            </w:r>
          </w:p>
        </w:tc>
        <w:tc>
          <w:tcPr>
            <w:tcW w:w="7091" w:type="dxa"/>
            <w:tcBorders>
              <w:top w:val="outset" w:color="auto" w:sz="6" w:space="0"/>
              <w:left w:val="outset" w:color="auto" w:sz="6" w:space="0"/>
              <w:bottom w:val="outset" w:color="auto" w:sz="6" w:space="0"/>
              <w:right w:val="outset" w:color="auto" w:sz="6" w:space="0"/>
            </w:tcBorders>
            <w:noWrap/>
            <w:vAlign w:val="center"/>
          </w:tcPr>
          <w:p w14:paraId="545EBE17">
            <w:pPr>
              <w:tabs>
                <w:tab w:val="left" w:pos="5745"/>
              </w:tabs>
              <w:spacing w:line="360" w:lineRule="auto"/>
              <w:jc w:val="center"/>
              <w:rPr>
                <w:rFonts w:hint="eastAsia" w:ascii="仿宋_GB2312" w:hAnsi="仿宋_GB2312" w:eastAsia="仿宋_GB2312" w:cs="仿宋_GB2312"/>
                <w:szCs w:val="21"/>
              </w:rPr>
            </w:pPr>
            <w:r>
              <w:rPr>
                <w:rFonts w:hint="eastAsia" w:ascii="仿宋_GB2312" w:hAnsi="仿宋_GB2312" w:eastAsia="仿宋_GB2312" w:cs="仿宋_GB2312"/>
                <w:color w:val="000000"/>
                <w:kern w:val="0"/>
                <w:szCs w:val="21"/>
                <w:lang w:val="en-GB"/>
              </w:rPr>
              <w:t>耕地智慧监管系统项目</w:t>
            </w:r>
          </w:p>
        </w:tc>
      </w:tr>
      <w:tr w14:paraId="5B6DA4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2479" w:type="dxa"/>
            <w:tcBorders>
              <w:top w:val="outset" w:color="auto" w:sz="6" w:space="0"/>
              <w:left w:val="outset" w:color="auto" w:sz="6" w:space="0"/>
              <w:bottom w:val="outset" w:color="auto" w:sz="6" w:space="0"/>
              <w:right w:val="outset" w:color="auto" w:sz="6" w:space="0"/>
            </w:tcBorders>
            <w:noWrap/>
            <w:vAlign w:val="center"/>
          </w:tcPr>
          <w:p w14:paraId="7D816C33">
            <w:pPr>
              <w:pStyle w:val="15"/>
              <w:spacing w:before="0" w:beforeAutospacing="0" w:after="0" w:afterAutospacing="0"/>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金额（大写）</w:t>
            </w:r>
          </w:p>
        </w:tc>
        <w:tc>
          <w:tcPr>
            <w:tcW w:w="7091" w:type="dxa"/>
            <w:tcBorders>
              <w:top w:val="outset" w:color="auto" w:sz="6" w:space="0"/>
              <w:left w:val="outset" w:color="auto" w:sz="6" w:space="0"/>
              <w:bottom w:val="outset" w:color="auto" w:sz="6" w:space="0"/>
              <w:right w:val="outset" w:color="auto" w:sz="6" w:space="0"/>
            </w:tcBorders>
            <w:noWrap/>
            <w:vAlign w:val="center"/>
          </w:tcPr>
          <w:p w14:paraId="42224BC3">
            <w:pPr>
              <w:pStyle w:val="15"/>
              <w:spacing w:before="0" w:beforeAutospacing="0" w:after="0" w:afterAutospacing="0"/>
              <w:ind w:firstLine="42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r>
      <w:tr w14:paraId="26A264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2479" w:type="dxa"/>
            <w:tcBorders>
              <w:top w:val="outset" w:color="auto" w:sz="6" w:space="0"/>
              <w:left w:val="outset" w:color="auto" w:sz="6" w:space="0"/>
              <w:bottom w:val="outset" w:color="auto" w:sz="6" w:space="0"/>
              <w:right w:val="outset" w:color="auto" w:sz="6" w:space="0"/>
            </w:tcBorders>
            <w:noWrap/>
            <w:vAlign w:val="center"/>
          </w:tcPr>
          <w:p w14:paraId="4B382B10">
            <w:pPr>
              <w:pStyle w:val="15"/>
              <w:spacing w:before="0" w:beforeAutospacing="0" w:after="0" w:afterAutospacing="0"/>
              <w:ind w:firstLine="420" w:firstLineChars="20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金额（小写）</w:t>
            </w:r>
          </w:p>
        </w:tc>
        <w:tc>
          <w:tcPr>
            <w:tcW w:w="7091" w:type="dxa"/>
            <w:tcBorders>
              <w:top w:val="outset" w:color="auto" w:sz="6" w:space="0"/>
              <w:left w:val="outset" w:color="auto" w:sz="6" w:space="0"/>
              <w:bottom w:val="outset" w:color="auto" w:sz="6" w:space="0"/>
              <w:right w:val="outset" w:color="auto" w:sz="6" w:space="0"/>
            </w:tcBorders>
            <w:noWrap/>
            <w:vAlign w:val="center"/>
          </w:tcPr>
          <w:p w14:paraId="39C42BC1">
            <w:pPr>
              <w:pStyle w:val="15"/>
              <w:spacing w:before="0" w:beforeAutospacing="0" w:after="0" w:afterAutospacing="0"/>
              <w:ind w:firstLine="42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tc>
      </w:tr>
    </w:tbl>
    <w:p w14:paraId="32F88678">
      <w:pPr>
        <w:pStyle w:val="15"/>
        <w:spacing w:before="0" w:beforeAutospacing="0" w:after="0" w:afterAutospacing="0"/>
        <w:ind w:firstLine="420"/>
        <w:jc w:val="center"/>
        <w:rPr>
          <w:rFonts w:hint="eastAsia" w:ascii="仿宋_GB2312" w:hAnsi="仿宋_GB2312" w:eastAsia="仿宋_GB2312" w:cs="仿宋_GB2312"/>
          <w:sz w:val="21"/>
          <w:szCs w:val="21"/>
        </w:rPr>
      </w:pPr>
    </w:p>
    <w:p w14:paraId="25D100CE">
      <w:pPr>
        <w:pStyle w:val="15"/>
        <w:spacing w:before="0" w:beforeAutospacing="0" w:after="0" w:afterAutospacing="0"/>
        <w:ind w:firstLine="420"/>
        <w:jc w:val="center"/>
        <w:rPr>
          <w:rFonts w:hint="eastAsia" w:ascii="仿宋_GB2312" w:hAnsi="仿宋_GB2312" w:eastAsia="仿宋_GB2312" w:cs="仿宋_GB2312"/>
          <w:sz w:val="21"/>
          <w:szCs w:val="21"/>
        </w:rPr>
      </w:pPr>
    </w:p>
    <w:p w14:paraId="35350C2C">
      <w:pPr>
        <w:pStyle w:val="15"/>
        <w:spacing w:before="0" w:beforeAutospacing="0" w:after="0" w:afterAutospacing="0"/>
        <w:ind w:firstLine="2240" w:firstLineChars="8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供应商名称（盖章）：</w:t>
      </w:r>
      <w:r>
        <w:rPr>
          <w:rFonts w:hint="eastAsia" w:ascii="仿宋_GB2312" w:hAnsi="仿宋_GB2312" w:eastAsia="仿宋_GB2312" w:cs="仿宋_GB2312"/>
          <w:sz w:val="28"/>
          <w:szCs w:val="28"/>
          <w:u w:val="single"/>
        </w:rPr>
        <w:t xml:space="preserve">                     （公章）</w:t>
      </w:r>
      <w:r>
        <w:rPr>
          <w:rFonts w:hint="eastAsia" w:ascii="仿宋_GB2312" w:hAnsi="仿宋_GB2312" w:eastAsia="仿宋_GB2312" w:cs="仿宋_GB2312"/>
          <w:sz w:val="28"/>
          <w:szCs w:val="28"/>
        </w:rPr>
        <w:t xml:space="preserve">  </w:t>
      </w:r>
    </w:p>
    <w:p w14:paraId="79B1AE90">
      <w:pPr>
        <w:pStyle w:val="15"/>
        <w:spacing w:before="0" w:beforeAutospacing="0" w:after="0" w:afterAutospacing="0"/>
        <w:ind w:firstLine="2240" w:firstLineChars="8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法定代表人或被授权人：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GB"/>
        </w:rPr>
        <w:t>（签名）</w:t>
      </w:r>
    </w:p>
    <w:p w14:paraId="174E4B71">
      <w:pPr>
        <w:pStyle w:val="15"/>
        <w:spacing w:before="0" w:beforeAutospacing="0" w:after="0" w:afterAutospacing="0"/>
        <w:ind w:firstLine="2240" w:firstLineChars="8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7F574030">
      <w:pPr>
        <w:pStyle w:val="13"/>
        <w:ind w:firstLine="480"/>
        <w:rPr>
          <w:rFonts w:hint="eastAsia" w:ascii="仿宋_GB2312" w:hAnsi="仿宋_GB2312" w:eastAsia="仿宋_GB2312" w:cs="仿宋_GB2312"/>
          <w:color w:val="000000"/>
          <w:sz w:val="24"/>
        </w:rPr>
      </w:pPr>
    </w:p>
    <w:p w14:paraId="77E81EF9">
      <w:pPr>
        <w:pStyle w:val="8"/>
        <w:rPr>
          <w:rFonts w:hint="eastAsia" w:ascii="仿宋_GB2312" w:hAnsi="仿宋_GB2312" w:eastAsia="仿宋_GB2312" w:cs="仿宋_GB2312"/>
        </w:rPr>
      </w:pPr>
    </w:p>
    <w:p w14:paraId="4D60E02F">
      <w:pPr>
        <w:spacing w:line="440" w:lineRule="exact"/>
        <w:rPr>
          <w:rFonts w:hint="eastAsia" w:ascii="仿宋_GB2312" w:hAnsi="仿宋_GB2312" w:eastAsia="仿宋_GB2312" w:cs="仿宋_GB2312"/>
          <w:color w:val="000000"/>
          <w:sz w:val="24"/>
          <w:lang w:val="en-GB"/>
        </w:rPr>
      </w:pPr>
    </w:p>
    <w:p w14:paraId="786C216E">
      <w:pPr>
        <w:spacing w:line="440" w:lineRule="exact"/>
        <w:rPr>
          <w:rFonts w:hint="eastAsia" w:ascii="仿宋_GB2312" w:hAnsi="仿宋_GB2312" w:eastAsia="仿宋_GB2312" w:cs="仿宋_GB2312"/>
          <w:color w:val="000000"/>
          <w:sz w:val="24"/>
          <w:lang w:val="en-GB"/>
        </w:rPr>
      </w:pPr>
    </w:p>
    <w:p w14:paraId="6D5F21B8">
      <w:pPr>
        <w:spacing w:line="440" w:lineRule="exact"/>
        <w:rPr>
          <w:rFonts w:hint="eastAsia" w:ascii="仿宋_GB2312" w:hAnsi="仿宋_GB2312" w:eastAsia="仿宋_GB2312" w:cs="仿宋_GB2312"/>
          <w:color w:val="000000"/>
          <w:sz w:val="24"/>
          <w:lang w:val="en-GB"/>
        </w:rPr>
      </w:pPr>
    </w:p>
    <w:p w14:paraId="0F1099B6">
      <w:pPr>
        <w:spacing w:line="440" w:lineRule="exact"/>
        <w:rPr>
          <w:rFonts w:hint="eastAsia" w:ascii="仿宋_GB2312" w:hAnsi="仿宋_GB2312" w:eastAsia="仿宋_GB2312" w:cs="仿宋_GB2312"/>
          <w:color w:val="000000"/>
          <w:sz w:val="24"/>
          <w:lang w:val="en-GB"/>
        </w:rPr>
      </w:pPr>
    </w:p>
    <w:p w14:paraId="0945096C">
      <w:pPr>
        <w:spacing w:line="440" w:lineRule="exact"/>
        <w:rPr>
          <w:rFonts w:hint="eastAsia" w:ascii="仿宋_GB2312" w:hAnsi="仿宋_GB2312" w:eastAsia="仿宋_GB2312" w:cs="仿宋_GB2312"/>
          <w:color w:val="000000"/>
          <w:sz w:val="24"/>
          <w:lang w:val="en-GB"/>
        </w:rPr>
      </w:pPr>
    </w:p>
    <w:p w14:paraId="0F40D9D0">
      <w:pPr>
        <w:pStyle w:val="13"/>
        <w:ind w:firstLine="480"/>
        <w:rPr>
          <w:rFonts w:hint="eastAsia" w:ascii="仿宋_GB2312" w:hAnsi="仿宋_GB2312" w:eastAsia="仿宋_GB2312" w:cs="仿宋_GB2312"/>
          <w:color w:val="000000"/>
          <w:sz w:val="24"/>
          <w:lang w:val="en-GB"/>
        </w:rPr>
      </w:pPr>
    </w:p>
    <w:p w14:paraId="7CA37C52">
      <w:pPr>
        <w:pStyle w:val="8"/>
        <w:rPr>
          <w:rFonts w:hint="eastAsia" w:ascii="仿宋_GB2312" w:hAnsi="仿宋_GB2312" w:eastAsia="仿宋_GB2312" w:cs="仿宋_GB2312"/>
          <w:color w:val="000000"/>
          <w:sz w:val="24"/>
          <w:lang w:val="en-GB"/>
        </w:rPr>
      </w:pPr>
    </w:p>
    <w:p w14:paraId="184F3ACE">
      <w:pPr>
        <w:rPr>
          <w:rFonts w:hint="eastAsia" w:ascii="仿宋_GB2312" w:hAnsi="仿宋_GB2312" w:eastAsia="仿宋_GB2312" w:cs="仿宋_GB2312"/>
          <w:color w:val="000000"/>
          <w:sz w:val="24"/>
          <w:lang w:val="en-GB"/>
        </w:rPr>
      </w:pPr>
    </w:p>
    <w:p w14:paraId="29558710">
      <w:pPr>
        <w:pStyle w:val="13"/>
        <w:ind w:firstLine="480"/>
        <w:rPr>
          <w:rFonts w:hint="eastAsia" w:ascii="仿宋_GB2312" w:hAnsi="仿宋_GB2312" w:eastAsia="仿宋_GB2312" w:cs="仿宋_GB2312"/>
          <w:color w:val="000000"/>
          <w:sz w:val="24"/>
          <w:lang w:val="en-GB"/>
        </w:rPr>
      </w:pPr>
    </w:p>
    <w:p w14:paraId="70EC8D9E">
      <w:pPr>
        <w:pStyle w:val="8"/>
        <w:rPr>
          <w:rFonts w:hint="eastAsia" w:ascii="仿宋_GB2312" w:hAnsi="仿宋_GB2312" w:eastAsia="仿宋_GB2312" w:cs="仿宋_GB2312"/>
          <w:color w:val="000000"/>
          <w:sz w:val="24"/>
          <w:lang w:val="en-GB"/>
        </w:rPr>
      </w:pPr>
    </w:p>
    <w:p w14:paraId="48383C80">
      <w:pPr>
        <w:rPr>
          <w:rFonts w:hint="eastAsia" w:ascii="仿宋_GB2312" w:hAnsi="仿宋_GB2312" w:eastAsia="仿宋_GB2312" w:cs="仿宋_GB2312"/>
          <w:color w:val="000000"/>
          <w:sz w:val="24"/>
          <w:lang w:val="en-GB"/>
        </w:rPr>
      </w:pPr>
    </w:p>
    <w:p w14:paraId="403E3782">
      <w:pPr>
        <w:pStyle w:val="13"/>
        <w:ind w:firstLine="480"/>
        <w:rPr>
          <w:rFonts w:hint="eastAsia" w:ascii="仿宋_GB2312" w:hAnsi="仿宋_GB2312" w:eastAsia="仿宋_GB2312" w:cs="仿宋_GB2312"/>
          <w:color w:val="000000"/>
          <w:sz w:val="24"/>
          <w:lang w:val="en-GB"/>
        </w:rPr>
      </w:pPr>
    </w:p>
    <w:p w14:paraId="0574660F">
      <w:pPr>
        <w:pStyle w:val="8"/>
        <w:rPr>
          <w:rFonts w:hint="eastAsia" w:ascii="仿宋_GB2312" w:hAnsi="仿宋_GB2312" w:eastAsia="仿宋_GB2312" w:cs="仿宋_GB2312"/>
          <w:color w:val="000000"/>
          <w:sz w:val="24"/>
          <w:lang w:val="en-GB"/>
        </w:rPr>
      </w:pPr>
    </w:p>
    <w:p w14:paraId="0970527C">
      <w:pPr>
        <w:rPr>
          <w:rFonts w:hint="eastAsia" w:ascii="仿宋_GB2312" w:hAnsi="仿宋_GB2312" w:eastAsia="仿宋_GB2312" w:cs="仿宋_GB2312"/>
          <w:color w:val="000000"/>
          <w:sz w:val="24"/>
          <w:lang w:val="en-GB"/>
        </w:rPr>
      </w:pPr>
    </w:p>
    <w:p w14:paraId="378D69D2">
      <w:pPr>
        <w:pStyle w:val="13"/>
        <w:ind w:firstLine="480"/>
        <w:rPr>
          <w:rFonts w:hint="eastAsia" w:ascii="仿宋_GB2312" w:hAnsi="仿宋_GB2312" w:eastAsia="仿宋_GB2312" w:cs="仿宋_GB2312"/>
          <w:color w:val="000000"/>
          <w:sz w:val="24"/>
          <w:lang w:val="en-GB"/>
        </w:rPr>
      </w:pPr>
    </w:p>
    <w:p w14:paraId="5C2CE7EA">
      <w:pPr>
        <w:spacing w:line="440" w:lineRule="exact"/>
        <w:rPr>
          <w:rFonts w:hint="eastAsia" w:ascii="仿宋_GB2312" w:hAnsi="仿宋_GB2312" w:eastAsia="仿宋_GB2312" w:cs="仿宋_GB2312"/>
          <w:b/>
          <w:bCs/>
          <w:color w:val="000000"/>
          <w:kern w:val="0"/>
          <w:sz w:val="36"/>
          <w:szCs w:val="36"/>
        </w:rPr>
      </w:pPr>
    </w:p>
    <w:p w14:paraId="59DE1FBF">
      <w:pPr>
        <w:spacing w:line="440" w:lineRule="exact"/>
        <w:jc w:val="center"/>
        <w:rPr>
          <w:rFonts w:hint="eastAsia" w:ascii="仿宋_GB2312" w:hAnsi="仿宋_GB2312" w:eastAsia="仿宋_GB2312" w:cs="仿宋_GB2312"/>
          <w:b/>
          <w:bCs/>
          <w:color w:val="000000"/>
          <w:kern w:val="0"/>
          <w:sz w:val="36"/>
          <w:szCs w:val="36"/>
        </w:rPr>
      </w:pPr>
    </w:p>
    <w:p w14:paraId="1AF75D05">
      <w:pPr>
        <w:spacing w:line="440" w:lineRule="exact"/>
        <w:jc w:val="center"/>
        <w:rPr>
          <w:rFonts w:hint="eastAsia" w:ascii="仿宋_GB2312" w:hAnsi="仿宋_GB2312" w:eastAsia="仿宋_GB2312" w:cs="仿宋_GB2312"/>
          <w:b/>
          <w:bCs/>
          <w:color w:val="000000"/>
          <w:kern w:val="0"/>
          <w:sz w:val="36"/>
          <w:szCs w:val="36"/>
        </w:rPr>
      </w:pPr>
      <w:r>
        <w:rPr>
          <w:rFonts w:hint="eastAsia" w:ascii="仿宋_GB2312" w:hAnsi="仿宋_GB2312" w:eastAsia="仿宋_GB2312" w:cs="仿宋_GB2312"/>
          <w:b/>
          <w:bCs/>
          <w:color w:val="000000"/>
          <w:kern w:val="0"/>
          <w:sz w:val="36"/>
          <w:szCs w:val="36"/>
        </w:rPr>
        <w:t xml:space="preserve"> 3、报价明细表</w:t>
      </w:r>
    </w:p>
    <w:tbl>
      <w:tblPr>
        <w:tblStyle w:val="17"/>
        <w:tblW w:w="933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48"/>
        <w:gridCol w:w="2894"/>
        <w:gridCol w:w="1859"/>
        <w:gridCol w:w="3529"/>
      </w:tblGrid>
      <w:tr w14:paraId="222750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FA89725">
            <w:pPr>
              <w:spacing w:before="93" w:beforeLines="30" w:after="93" w:afterLines="30" w:line="4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序号</w:t>
            </w:r>
          </w:p>
        </w:tc>
        <w:tc>
          <w:tcPr>
            <w:tcW w:w="289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DD85403">
            <w:pPr>
              <w:spacing w:before="93" w:beforeLines="30" w:after="93" w:afterLines="30" w:line="4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服务内容</w:t>
            </w:r>
          </w:p>
        </w:tc>
        <w:tc>
          <w:tcPr>
            <w:tcW w:w="18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FE0578E">
            <w:pPr>
              <w:spacing w:before="93" w:beforeLines="30" w:after="93" w:afterLines="30" w:line="4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报价（元）</w:t>
            </w:r>
          </w:p>
        </w:tc>
        <w:tc>
          <w:tcPr>
            <w:tcW w:w="35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9D81C03">
            <w:pPr>
              <w:spacing w:before="93" w:beforeLines="30" w:after="93" w:afterLines="30" w:line="4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依据标准（可以人工成本测算）</w:t>
            </w:r>
          </w:p>
        </w:tc>
      </w:tr>
      <w:tr w14:paraId="43AD8D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FBF2C37">
            <w:pPr>
              <w:spacing w:before="93" w:beforeLines="30" w:after="93" w:afterLines="30" w:line="4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1</w:t>
            </w:r>
          </w:p>
        </w:tc>
        <w:tc>
          <w:tcPr>
            <w:tcW w:w="289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358EDF7">
            <w:pPr>
              <w:spacing w:before="93" w:beforeLines="30" w:after="93" w:afterLines="30" w:line="440" w:lineRule="exact"/>
              <w:jc w:val="center"/>
              <w:rPr>
                <w:rFonts w:hint="eastAsia" w:ascii="仿宋_GB2312" w:hAnsi="仿宋_GB2312" w:eastAsia="仿宋_GB2312" w:cs="仿宋_GB2312"/>
                <w:color w:val="000000"/>
                <w:szCs w:val="21"/>
              </w:rPr>
            </w:pPr>
          </w:p>
        </w:tc>
        <w:tc>
          <w:tcPr>
            <w:tcW w:w="18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B85E420">
            <w:pPr>
              <w:spacing w:before="93" w:beforeLines="30" w:after="93" w:afterLines="30" w:line="440" w:lineRule="exact"/>
              <w:jc w:val="center"/>
              <w:rPr>
                <w:rFonts w:hint="eastAsia" w:ascii="仿宋_GB2312" w:hAnsi="仿宋_GB2312" w:eastAsia="仿宋_GB2312" w:cs="仿宋_GB2312"/>
                <w:color w:val="000000"/>
                <w:szCs w:val="21"/>
              </w:rPr>
            </w:pPr>
          </w:p>
        </w:tc>
        <w:tc>
          <w:tcPr>
            <w:tcW w:w="35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6AC74DC">
            <w:pPr>
              <w:spacing w:before="93" w:beforeLines="30" w:after="93" w:afterLines="30" w:line="440" w:lineRule="exact"/>
              <w:jc w:val="center"/>
              <w:rPr>
                <w:rFonts w:hint="eastAsia" w:ascii="仿宋_GB2312" w:hAnsi="仿宋_GB2312" w:eastAsia="仿宋_GB2312" w:cs="仿宋_GB2312"/>
                <w:color w:val="000000"/>
                <w:szCs w:val="21"/>
              </w:rPr>
            </w:pPr>
          </w:p>
        </w:tc>
      </w:tr>
      <w:tr w14:paraId="721697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0030019">
            <w:pPr>
              <w:spacing w:before="93" w:beforeLines="30" w:after="93" w:afterLines="30" w:line="4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2</w:t>
            </w:r>
          </w:p>
        </w:tc>
        <w:tc>
          <w:tcPr>
            <w:tcW w:w="289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44B3705">
            <w:pPr>
              <w:spacing w:before="93" w:beforeLines="30" w:after="93" w:afterLines="30" w:line="440" w:lineRule="exact"/>
              <w:jc w:val="center"/>
              <w:rPr>
                <w:rFonts w:hint="eastAsia" w:ascii="仿宋_GB2312" w:hAnsi="仿宋_GB2312" w:eastAsia="仿宋_GB2312" w:cs="仿宋_GB2312"/>
                <w:color w:val="000000"/>
                <w:szCs w:val="21"/>
              </w:rPr>
            </w:pPr>
          </w:p>
        </w:tc>
        <w:tc>
          <w:tcPr>
            <w:tcW w:w="18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ABCA17F">
            <w:pPr>
              <w:spacing w:before="93" w:beforeLines="30" w:after="93" w:afterLines="30" w:line="440" w:lineRule="exact"/>
              <w:jc w:val="center"/>
              <w:rPr>
                <w:rFonts w:hint="eastAsia" w:ascii="仿宋_GB2312" w:hAnsi="仿宋_GB2312" w:eastAsia="仿宋_GB2312" w:cs="仿宋_GB2312"/>
                <w:color w:val="000000"/>
                <w:szCs w:val="21"/>
              </w:rPr>
            </w:pPr>
          </w:p>
        </w:tc>
        <w:tc>
          <w:tcPr>
            <w:tcW w:w="35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ADE3F35">
            <w:pPr>
              <w:spacing w:before="93" w:beforeLines="30" w:after="93" w:afterLines="30" w:line="440" w:lineRule="exact"/>
              <w:jc w:val="center"/>
              <w:rPr>
                <w:rFonts w:hint="eastAsia" w:ascii="仿宋_GB2312" w:hAnsi="仿宋_GB2312" w:eastAsia="仿宋_GB2312" w:cs="仿宋_GB2312"/>
                <w:color w:val="000000"/>
                <w:szCs w:val="21"/>
              </w:rPr>
            </w:pPr>
          </w:p>
        </w:tc>
      </w:tr>
      <w:tr w14:paraId="15E797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104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E5E4CCA">
            <w:pPr>
              <w:spacing w:before="93" w:beforeLines="30" w:after="93" w:afterLines="30" w:line="4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3</w:t>
            </w:r>
          </w:p>
        </w:tc>
        <w:tc>
          <w:tcPr>
            <w:tcW w:w="2894"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46E0E0C6">
            <w:pPr>
              <w:spacing w:before="93" w:beforeLines="30" w:after="93" w:afterLines="30" w:line="440" w:lineRule="exact"/>
              <w:jc w:val="center"/>
              <w:rPr>
                <w:rFonts w:hint="eastAsia" w:ascii="仿宋_GB2312" w:hAnsi="仿宋_GB2312" w:eastAsia="仿宋_GB2312" w:cs="仿宋_GB2312"/>
                <w:color w:val="000000"/>
                <w:szCs w:val="21"/>
              </w:rPr>
            </w:pPr>
          </w:p>
        </w:tc>
        <w:tc>
          <w:tcPr>
            <w:tcW w:w="185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00A9CF6">
            <w:pPr>
              <w:spacing w:before="93" w:beforeLines="30" w:after="93" w:afterLines="30" w:line="440" w:lineRule="exact"/>
              <w:jc w:val="center"/>
              <w:rPr>
                <w:rFonts w:hint="eastAsia" w:ascii="仿宋_GB2312" w:hAnsi="仿宋_GB2312" w:eastAsia="仿宋_GB2312" w:cs="仿宋_GB2312"/>
                <w:color w:val="000000"/>
                <w:szCs w:val="21"/>
              </w:rPr>
            </w:pPr>
          </w:p>
        </w:tc>
        <w:tc>
          <w:tcPr>
            <w:tcW w:w="352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37F7A8D">
            <w:pPr>
              <w:spacing w:before="93" w:beforeLines="30" w:after="93" w:afterLines="30" w:line="440" w:lineRule="exact"/>
              <w:jc w:val="center"/>
              <w:rPr>
                <w:rFonts w:hint="eastAsia" w:ascii="仿宋_GB2312" w:hAnsi="仿宋_GB2312" w:eastAsia="仿宋_GB2312" w:cs="仿宋_GB2312"/>
                <w:color w:val="000000"/>
                <w:szCs w:val="21"/>
              </w:rPr>
            </w:pPr>
          </w:p>
        </w:tc>
      </w:tr>
      <w:tr w14:paraId="738188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3942" w:type="dxa"/>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3194336E">
            <w:pPr>
              <w:spacing w:before="93" w:beforeLines="30" w:after="93" w:afterLines="30" w:line="440" w:lineRule="exact"/>
              <w:jc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报价合计（元）</w:t>
            </w:r>
          </w:p>
        </w:tc>
        <w:tc>
          <w:tcPr>
            <w:tcW w:w="5388" w:type="dxa"/>
            <w:gridSpan w:val="2"/>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67069B76">
            <w:pPr>
              <w:spacing w:before="93" w:beforeLines="30" w:after="93" w:afterLines="30" w:line="440" w:lineRule="exact"/>
              <w:ind w:firstLine="630" w:firstLineChars="300"/>
              <w:rPr>
                <w:rFonts w:hint="eastAsia" w:ascii="仿宋_GB2312" w:hAnsi="仿宋_GB2312" w:eastAsia="仿宋_GB2312" w:cs="仿宋_GB2312"/>
                <w:color w:val="000000"/>
                <w:szCs w:val="21"/>
                <w:u w:val="single"/>
              </w:rPr>
            </w:pPr>
            <w:r>
              <w:rPr>
                <w:rFonts w:hint="eastAsia" w:ascii="仿宋_GB2312" w:hAnsi="仿宋_GB2312" w:eastAsia="仿宋_GB2312" w:cs="仿宋_GB2312"/>
                <w:color w:val="000000"/>
                <w:szCs w:val="21"/>
              </w:rPr>
              <w:t>（大写）：</w:t>
            </w:r>
            <w:r>
              <w:rPr>
                <w:rFonts w:hint="eastAsia" w:ascii="仿宋_GB2312" w:hAnsi="仿宋_GB2312" w:eastAsia="仿宋_GB2312" w:cs="仿宋_GB2312"/>
                <w:color w:val="000000"/>
                <w:szCs w:val="21"/>
                <w:u w:val="single"/>
              </w:rPr>
              <w:t xml:space="preserve">                          </w:t>
            </w:r>
          </w:p>
          <w:p w14:paraId="463C54D5">
            <w:pPr>
              <w:spacing w:before="93" w:beforeLines="30" w:after="93" w:afterLines="30" w:line="440" w:lineRule="exact"/>
              <w:ind w:firstLine="630" w:firstLineChars="300"/>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（小写）：</w:t>
            </w:r>
            <w:r>
              <w:rPr>
                <w:rFonts w:hint="eastAsia" w:ascii="仿宋_GB2312" w:hAnsi="仿宋_GB2312" w:eastAsia="仿宋_GB2312" w:cs="仿宋_GB2312"/>
                <w:color w:val="000000"/>
                <w:szCs w:val="21"/>
                <w:u w:val="single"/>
              </w:rPr>
              <w:t xml:space="preserve">                          </w:t>
            </w:r>
          </w:p>
        </w:tc>
      </w:tr>
    </w:tbl>
    <w:p w14:paraId="579C276F">
      <w:pPr>
        <w:pStyle w:val="13"/>
        <w:rPr>
          <w:rFonts w:hint="eastAsia" w:ascii="仿宋_GB2312" w:hAnsi="仿宋_GB2312" w:eastAsia="仿宋_GB2312" w:cs="仿宋_GB2312"/>
        </w:rPr>
      </w:pPr>
    </w:p>
    <w:p w14:paraId="33ADB7FB">
      <w:pPr>
        <w:pStyle w:val="15"/>
        <w:spacing w:before="0" w:beforeAutospacing="0" w:after="0" w:afterAutospacing="0"/>
        <w:ind w:firstLine="2520" w:firstLineChars="900"/>
        <w:jc w:val="both"/>
        <w:rPr>
          <w:rFonts w:hint="eastAsia" w:ascii="仿宋_GB2312" w:hAnsi="仿宋_GB2312" w:eastAsia="仿宋_GB2312" w:cs="仿宋_GB2312"/>
          <w:sz w:val="28"/>
          <w:szCs w:val="28"/>
        </w:rPr>
      </w:pPr>
    </w:p>
    <w:p w14:paraId="61BCD03F">
      <w:pPr>
        <w:pStyle w:val="15"/>
        <w:spacing w:before="0" w:beforeAutospacing="0" w:after="0" w:afterAutospacing="0"/>
        <w:ind w:firstLine="2520" w:firstLineChars="9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供应商名称（盖章）：</w:t>
      </w:r>
      <w:r>
        <w:rPr>
          <w:rFonts w:hint="eastAsia" w:ascii="仿宋_GB2312" w:hAnsi="仿宋_GB2312" w:eastAsia="仿宋_GB2312" w:cs="仿宋_GB2312"/>
          <w:sz w:val="28"/>
          <w:szCs w:val="28"/>
          <w:u w:val="single"/>
        </w:rPr>
        <w:t xml:space="preserve">                      （公章）</w:t>
      </w:r>
      <w:r>
        <w:rPr>
          <w:rFonts w:hint="eastAsia" w:ascii="仿宋_GB2312" w:hAnsi="仿宋_GB2312" w:eastAsia="仿宋_GB2312" w:cs="仿宋_GB2312"/>
          <w:sz w:val="28"/>
          <w:szCs w:val="28"/>
        </w:rPr>
        <w:t xml:space="preserve">  </w:t>
      </w:r>
    </w:p>
    <w:p w14:paraId="004463E5">
      <w:pPr>
        <w:pStyle w:val="15"/>
        <w:spacing w:before="0" w:beforeAutospacing="0" w:after="0" w:afterAutospacing="0"/>
        <w:ind w:firstLine="2520" w:firstLineChars="9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3AAD3599">
      <w:pPr>
        <w:spacing w:before="468" w:beforeLines="150" w:line="440" w:lineRule="exact"/>
        <w:rPr>
          <w:rFonts w:hint="eastAsia" w:ascii="仿宋_GB2312" w:hAnsi="仿宋_GB2312" w:eastAsia="仿宋_GB2312" w:cs="仿宋_GB2312"/>
          <w:color w:val="000000"/>
          <w:sz w:val="24"/>
          <w:lang w:val="en-GB"/>
        </w:rPr>
      </w:pPr>
    </w:p>
    <w:p w14:paraId="3425A6B1">
      <w:pPr>
        <w:spacing w:before="468" w:beforeLines="150" w:line="440" w:lineRule="exact"/>
        <w:rPr>
          <w:rFonts w:hint="eastAsia" w:ascii="仿宋_GB2312" w:hAnsi="仿宋_GB2312" w:eastAsia="仿宋_GB2312" w:cs="仿宋_GB2312"/>
          <w:color w:val="000000"/>
          <w:sz w:val="24"/>
          <w:lang w:val="en-GB"/>
        </w:rPr>
      </w:pPr>
    </w:p>
    <w:p w14:paraId="22BFB451">
      <w:pPr>
        <w:spacing w:before="468" w:beforeLines="150" w:line="440" w:lineRule="exact"/>
        <w:rPr>
          <w:rFonts w:hint="eastAsia" w:ascii="仿宋_GB2312" w:hAnsi="仿宋_GB2312" w:eastAsia="仿宋_GB2312" w:cs="仿宋_GB2312"/>
          <w:color w:val="000000"/>
          <w:sz w:val="24"/>
          <w:lang w:val="en-GB"/>
        </w:rPr>
      </w:pPr>
    </w:p>
    <w:p w14:paraId="7C99FA3D">
      <w:pPr>
        <w:spacing w:before="468" w:beforeLines="150" w:line="440" w:lineRule="exact"/>
        <w:rPr>
          <w:rFonts w:hint="eastAsia" w:ascii="仿宋_GB2312" w:hAnsi="仿宋_GB2312" w:eastAsia="仿宋_GB2312" w:cs="仿宋_GB2312"/>
          <w:color w:val="000000"/>
          <w:sz w:val="24"/>
          <w:lang w:val="en-GB"/>
        </w:rPr>
      </w:pPr>
    </w:p>
    <w:p w14:paraId="1DB38A48">
      <w:pPr>
        <w:pStyle w:val="6"/>
        <w:rPr>
          <w:rFonts w:hint="eastAsia" w:ascii="仿宋_GB2312" w:hAnsi="仿宋_GB2312" w:eastAsia="仿宋_GB2312" w:cs="仿宋_GB2312"/>
          <w:color w:val="000000"/>
        </w:rPr>
      </w:pPr>
    </w:p>
    <w:p w14:paraId="1B80BD60">
      <w:pPr>
        <w:rPr>
          <w:rFonts w:hint="eastAsia" w:ascii="仿宋_GB2312" w:hAnsi="仿宋_GB2312" w:eastAsia="仿宋_GB2312" w:cs="仿宋_GB2312"/>
          <w:color w:val="000000"/>
        </w:rPr>
      </w:pPr>
    </w:p>
    <w:p w14:paraId="1AB03B13">
      <w:pPr>
        <w:pStyle w:val="13"/>
        <w:rPr>
          <w:rFonts w:hint="eastAsia" w:ascii="仿宋_GB2312" w:hAnsi="仿宋_GB2312" w:eastAsia="仿宋_GB2312" w:cs="仿宋_GB2312"/>
          <w:color w:val="000000"/>
        </w:rPr>
      </w:pPr>
    </w:p>
    <w:p w14:paraId="30758B05">
      <w:pPr>
        <w:pStyle w:val="8"/>
        <w:rPr>
          <w:rFonts w:hint="eastAsia" w:ascii="仿宋_GB2312" w:hAnsi="仿宋_GB2312" w:eastAsia="仿宋_GB2312" w:cs="仿宋_GB2312"/>
          <w:color w:val="000000"/>
        </w:rPr>
      </w:pPr>
    </w:p>
    <w:p w14:paraId="0EBEB677">
      <w:pPr>
        <w:pStyle w:val="8"/>
        <w:rPr>
          <w:rFonts w:hint="eastAsia" w:ascii="仿宋_GB2312" w:hAnsi="仿宋_GB2312" w:eastAsia="仿宋_GB2312" w:cs="仿宋_GB2312"/>
        </w:rPr>
      </w:pPr>
    </w:p>
    <w:p w14:paraId="7CAB39D5">
      <w:pPr>
        <w:spacing w:line="440" w:lineRule="exact"/>
        <w:rPr>
          <w:rFonts w:hint="eastAsia" w:ascii="仿宋_GB2312" w:hAnsi="仿宋_GB2312" w:eastAsia="仿宋_GB2312" w:cs="仿宋_GB2312"/>
          <w:b/>
          <w:bCs/>
          <w:color w:val="000000"/>
          <w:kern w:val="0"/>
          <w:sz w:val="36"/>
          <w:szCs w:val="36"/>
        </w:rPr>
      </w:pPr>
    </w:p>
    <w:p w14:paraId="257F2174">
      <w:pPr>
        <w:spacing w:line="440" w:lineRule="exact"/>
        <w:jc w:val="center"/>
        <w:rPr>
          <w:rFonts w:hint="eastAsia" w:ascii="仿宋_GB2312" w:hAnsi="仿宋_GB2312" w:eastAsia="仿宋_GB2312" w:cs="仿宋_GB2312"/>
          <w:b/>
          <w:bCs/>
          <w:color w:val="000000"/>
          <w:kern w:val="0"/>
          <w:sz w:val="36"/>
          <w:szCs w:val="36"/>
        </w:rPr>
      </w:pPr>
      <w:r>
        <w:rPr>
          <w:rFonts w:hint="eastAsia" w:ascii="仿宋_GB2312" w:hAnsi="仿宋_GB2312" w:eastAsia="仿宋_GB2312" w:cs="仿宋_GB2312"/>
          <w:b/>
          <w:bCs/>
          <w:color w:val="000000"/>
          <w:kern w:val="0"/>
          <w:sz w:val="36"/>
          <w:szCs w:val="36"/>
        </w:rPr>
        <w:t>4、拟派人员一览表</w:t>
      </w:r>
    </w:p>
    <w:p w14:paraId="3ABDF9D1">
      <w:pPr>
        <w:spacing w:line="440" w:lineRule="exact"/>
        <w:rPr>
          <w:rFonts w:hint="eastAsia" w:ascii="仿宋_GB2312" w:hAnsi="仿宋_GB2312" w:eastAsia="仿宋_GB2312" w:cs="仿宋_GB2312"/>
          <w:b/>
          <w:color w:val="000000"/>
          <w:sz w:val="24"/>
        </w:rPr>
      </w:pPr>
    </w:p>
    <w:p w14:paraId="25E816CB">
      <w:pPr>
        <w:spacing w:before="156" w:beforeLines="50" w:after="312" w:afterLines="100" w:line="440" w:lineRule="exact"/>
        <w:ind w:firstLine="241" w:firstLineChars="100"/>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项目名称：</w:t>
      </w:r>
      <w:r>
        <w:rPr>
          <w:rFonts w:hint="eastAsia" w:ascii="仿宋_GB2312" w:hAnsi="仿宋_GB2312" w:eastAsia="仿宋_GB2312" w:cs="仿宋_GB2312"/>
          <w:b/>
          <w:bCs/>
          <w:color w:val="000000"/>
          <w:sz w:val="24"/>
          <w:lang w:val="en-GB"/>
        </w:rPr>
        <w:t>耕地智慧监管系统项目</w:t>
      </w:r>
      <w:r>
        <w:rPr>
          <w:rFonts w:hint="eastAsia" w:ascii="仿宋_GB2312" w:hAnsi="仿宋_GB2312" w:eastAsia="仿宋_GB2312" w:cs="仿宋_GB2312"/>
          <w:b/>
          <w:color w:val="000000"/>
          <w:sz w:val="24"/>
        </w:rPr>
        <w:t xml:space="preserve">       </w:t>
      </w:r>
      <w:r>
        <w:rPr>
          <w:rFonts w:hint="eastAsia" w:ascii="仿宋_GB2312" w:hAnsi="仿宋_GB2312" w:eastAsia="仿宋_GB2312" w:cs="仿宋_GB2312"/>
          <w:b/>
          <w:bCs/>
          <w:color w:val="000000"/>
          <w:sz w:val="24"/>
        </w:rPr>
        <w:t xml:space="preserve"> </w:t>
      </w:r>
      <w:r>
        <w:rPr>
          <w:rFonts w:hint="eastAsia" w:ascii="仿宋_GB2312" w:hAnsi="仿宋_GB2312" w:eastAsia="仿宋_GB2312" w:cs="仿宋_GB2312"/>
          <w:b/>
          <w:color w:val="000000"/>
          <w:sz w:val="24"/>
        </w:rPr>
        <w:t xml:space="preserve">                                 </w:t>
      </w:r>
    </w:p>
    <w:tbl>
      <w:tblPr>
        <w:tblStyle w:val="17"/>
        <w:tblW w:w="9619" w:type="dxa"/>
        <w:tblInd w:w="-51"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5"/>
        <w:gridCol w:w="1811"/>
        <w:gridCol w:w="3053"/>
        <w:gridCol w:w="2235"/>
      </w:tblGrid>
      <w:tr w14:paraId="320949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55" w:type="dxa"/>
            <w:tcBorders>
              <w:top w:val="single" w:color="auto" w:sz="4" w:space="0"/>
              <w:left w:val="single" w:color="auto" w:sz="4" w:space="0"/>
              <w:bottom w:val="single" w:color="auto" w:sz="4" w:space="0"/>
              <w:right w:val="single" w:color="auto" w:sz="4" w:space="0"/>
            </w:tcBorders>
            <w:shd w:val="clear" w:color="auto" w:fill="C0C0C0"/>
            <w:vAlign w:val="center"/>
          </w:tcPr>
          <w:p w14:paraId="53121345">
            <w:pPr>
              <w:spacing w:line="520" w:lineRule="exact"/>
              <w:jc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序号</w:t>
            </w:r>
          </w:p>
        </w:tc>
        <w:tc>
          <w:tcPr>
            <w:tcW w:w="1665" w:type="dxa"/>
            <w:tcBorders>
              <w:top w:val="single" w:color="auto" w:sz="4" w:space="0"/>
              <w:left w:val="single" w:color="auto" w:sz="4" w:space="0"/>
              <w:bottom w:val="single" w:color="auto" w:sz="4" w:space="0"/>
              <w:right w:val="single" w:color="auto" w:sz="4" w:space="0"/>
            </w:tcBorders>
            <w:shd w:val="clear" w:color="auto" w:fill="C0C0C0"/>
            <w:vAlign w:val="center"/>
          </w:tcPr>
          <w:p w14:paraId="0FC0BBDA">
            <w:pPr>
              <w:spacing w:line="520" w:lineRule="exact"/>
              <w:jc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姓名</w:t>
            </w:r>
          </w:p>
        </w:tc>
        <w:tc>
          <w:tcPr>
            <w:tcW w:w="1811" w:type="dxa"/>
            <w:tcBorders>
              <w:top w:val="single" w:color="auto" w:sz="4" w:space="0"/>
              <w:left w:val="single" w:color="auto" w:sz="4" w:space="0"/>
              <w:bottom w:val="single" w:color="auto" w:sz="4" w:space="0"/>
              <w:right w:val="single" w:color="auto" w:sz="4" w:space="0"/>
            </w:tcBorders>
            <w:shd w:val="clear" w:color="auto" w:fill="C0C0C0"/>
            <w:vAlign w:val="center"/>
          </w:tcPr>
          <w:p w14:paraId="2999FD92">
            <w:pPr>
              <w:spacing w:line="520" w:lineRule="exact"/>
              <w:jc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职 称</w:t>
            </w:r>
          </w:p>
        </w:tc>
        <w:tc>
          <w:tcPr>
            <w:tcW w:w="3053" w:type="dxa"/>
            <w:tcBorders>
              <w:top w:val="single" w:color="auto" w:sz="4" w:space="0"/>
              <w:left w:val="single" w:color="auto" w:sz="4" w:space="0"/>
              <w:bottom w:val="single" w:color="auto" w:sz="4" w:space="0"/>
              <w:right w:val="single" w:color="auto" w:sz="4" w:space="0"/>
            </w:tcBorders>
            <w:shd w:val="clear" w:color="auto" w:fill="C0C0C0"/>
            <w:vAlign w:val="center"/>
          </w:tcPr>
          <w:p w14:paraId="60E1F6A5">
            <w:pPr>
              <w:spacing w:line="520" w:lineRule="exact"/>
              <w:jc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拟承担的工作</w:t>
            </w:r>
          </w:p>
        </w:tc>
        <w:tc>
          <w:tcPr>
            <w:tcW w:w="2235" w:type="dxa"/>
            <w:tcBorders>
              <w:top w:val="single" w:color="auto" w:sz="4" w:space="0"/>
              <w:left w:val="single" w:color="auto" w:sz="4" w:space="0"/>
              <w:bottom w:val="single" w:color="auto" w:sz="4" w:space="0"/>
              <w:right w:val="single" w:color="auto" w:sz="4" w:space="0"/>
            </w:tcBorders>
            <w:shd w:val="clear" w:color="auto" w:fill="C0C0C0"/>
            <w:vAlign w:val="center"/>
          </w:tcPr>
          <w:p w14:paraId="50478A1D">
            <w:pPr>
              <w:spacing w:line="520" w:lineRule="exact"/>
              <w:jc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备注</w:t>
            </w:r>
          </w:p>
        </w:tc>
      </w:tr>
      <w:tr w14:paraId="055D65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55" w:type="dxa"/>
            <w:tcBorders>
              <w:top w:val="single" w:color="auto" w:sz="4" w:space="0"/>
              <w:left w:val="single" w:color="auto" w:sz="4" w:space="0"/>
              <w:bottom w:val="single" w:color="auto" w:sz="4" w:space="0"/>
              <w:right w:val="single" w:color="auto" w:sz="4" w:space="0"/>
            </w:tcBorders>
            <w:vAlign w:val="center"/>
          </w:tcPr>
          <w:p w14:paraId="6F5D240D">
            <w:pPr>
              <w:spacing w:line="520" w:lineRule="exact"/>
              <w:jc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1</w:t>
            </w:r>
          </w:p>
        </w:tc>
        <w:tc>
          <w:tcPr>
            <w:tcW w:w="1665" w:type="dxa"/>
            <w:tcBorders>
              <w:top w:val="single" w:color="auto" w:sz="4" w:space="0"/>
              <w:left w:val="single" w:color="auto" w:sz="4" w:space="0"/>
              <w:bottom w:val="single" w:color="auto" w:sz="4" w:space="0"/>
              <w:right w:val="single" w:color="auto" w:sz="4" w:space="0"/>
            </w:tcBorders>
            <w:vAlign w:val="center"/>
          </w:tcPr>
          <w:p w14:paraId="755D0B67">
            <w:pPr>
              <w:spacing w:line="520" w:lineRule="exact"/>
              <w:jc w:val="center"/>
              <w:rPr>
                <w:rFonts w:hint="eastAsia" w:ascii="仿宋_GB2312" w:hAnsi="仿宋_GB2312" w:eastAsia="仿宋_GB2312" w:cs="仿宋_GB2312"/>
                <w:b/>
                <w:color w:val="000000"/>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373DBCA7">
            <w:pPr>
              <w:spacing w:line="520" w:lineRule="exact"/>
              <w:jc w:val="center"/>
              <w:rPr>
                <w:rFonts w:hint="eastAsia" w:ascii="仿宋_GB2312" w:hAnsi="仿宋_GB2312" w:eastAsia="仿宋_GB2312" w:cs="仿宋_GB2312"/>
                <w:b/>
                <w:color w:val="000000"/>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052E7BAA">
            <w:pPr>
              <w:spacing w:line="520" w:lineRule="exact"/>
              <w:jc w:val="center"/>
              <w:rPr>
                <w:rFonts w:hint="eastAsia" w:ascii="仿宋_GB2312" w:hAnsi="仿宋_GB2312" w:eastAsia="仿宋_GB2312" w:cs="仿宋_GB2312"/>
                <w:b/>
                <w:color w:val="000000"/>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5F9DC01C">
            <w:pPr>
              <w:spacing w:line="520" w:lineRule="exact"/>
              <w:jc w:val="center"/>
              <w:rPr>
                <w:rFonts w:hint="eastAsia" w:ascii="仿宋_GB2312" w:hAnsi="仿宋_GB2312" w:eastAsia="仿宋_GB2312" w:cs="仿宋_GB2312"/>
                <w:b/>
                <w:color w:val="000000"/>
                <w:sz w:val="24"/>
              </w:rPr>
            </w:pPr>
          </w:p>
        </w:tc>
      </w:tr>
      <w:tr w14:paraId="5DF4A9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5" w:type="dxa"/>
            <w:tcBorders>
              <w:top w:val="single" w:color="auto" w:sz="4" w:space="0"/>
              <w:left w:val="single" w:color="auto" w:sz="4" w:space="0"/>
              <w:bottom w:val="single" w:color="auto" w:sz="4" w:space="0"/>
              <w:right w:val="single" w:color="auto" w:sz="4" w:space="0"/>
            </w:tcBorders>
            <w:vAlign w:val="center"/>
          </w:tcPr>
          <w:p w14:paraId="2013B22C">
            <w:pPr>
              <w:spacing w:line="520" w:lineRule="exact"/>
              <w:jc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2</w:t>
            </w:r>
          </w:p>
        </w:tc>
        <w:tc>
          <w:tcPr>
            <w:tcW w:w="1665" w:type="dxa"/>
            <w:tcBorders>
              <w:top w:val="single" w:color="auto" w:sz="4" w:space="0"/>
              <w:left w:val="single" w:color="auto" w:sz="4" w:space="0"/>
              <w:bottom w:val="single" w:color="auto" w:sz="4" w:space="0"/>
              <w:right w:val="single" w:color="auto" w:sz="4" w:space="0"/>
            </w:tcBorders>
            <w:vAlign w:val="center"/>
          </w:tcPr>
          <w:p w14:paraId="096C9A97">
            <w:pPr>
              <w:spacing w:line="520" w:lineRule="exact"/>
              <w:jc w:val="center"/>
              <w:rPr>
                <w:rFonts w:hint="eastAsia" w:ascii="仿宋_GB2312" w:hAnsi="仿宋_GB2312" w:eastAsia="仿宋_GB2312" w:cs="仿宋_GB2312"/>
                <w:b/>
                <w:color w:val="000000"/>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740F9F18">
            <w:pPr>
              <w:spacing w:line="520" w:lineRule="exact"/>
              <w:jc w:val="center"/>
              <w:rPr>
                <w:rFonts w:hint="eastAsia" w:ascii="仿宋_GB2312" w:hAnsi="仿宋_GB2312" w:eastAsia="仿宋_GB2312" w:cs="仿宋_GB2312"/>
                <w:b/>
                <w:color w:val="000000"/>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73CA98BB">
            <w:pPr>
              <w:spacing w:line="520" w:lineRule="exact"/>
              <w:jc w:val="center"/>
              <w:rPr>
                <w:rFonts w:hint="eastAsia" w:ascii="仿宋_GB2312" w:hAnsi="仿宋_GB2312" w:eastAsia="仿宋_GB2312" w:cs="仿宋_GB2312"/>
                <w:b/>
                <w:color w:val="000000"/>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3431B30D">
            <w:pPr>
              <w:spacing w:line="520" w:lineRule="exact"/>
              <w:jc w:val="center"/>
              <w:rPr>
                <w:rFonts w:hint="eastAsia" w:ascii="仿宋_GB2312" w:hAnsi="仿宋_GB2312" w:eastAsia="仿宋_GB2312" w:cs="仿宋_GB2312"/>
                <w:b/>
                <w:color w:val="000000"/>
                <w:sz w:val="24"/>
              </w:rPr>
            </w:pPr>
          </w:p>
        </w:tc>
      </w:tr>
      <w:tr w14:paraId="1EEA1B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55" w:type="dxa"/>
            <w:tcBorders>
              <w:top w:val="single" w:color="auto" w:sz="4" w:space="0"/>
              <w:left w:val="single" w:color="auto" w:sz="4" w:space="0"/>
              <w:bottom w:val="single" w:color="auto" w:sz="4" w:space="0"/>
              <w:right w:val="single" w:color="auto" w:sz="4" w:space="0"/>
            </w:tcBorders>
            <w:vAlign w:val="center"/>
          </w:tcPr>
          <w:p w14:paraId="6DAFA938">
            <w:pPr>
              <w:spacing w:line="520" w:lineRule="exact"/>
              <w:jc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3</w:t>
            </w:r>
          </w:p>
        </w:tc>
        <w:tc>
          <w:tcPr>
            <w:tcW w:w="1665" w:type="dxa"/>
            <w:tcBorders>
              <w:top w:val="single" w:color="auto" w:sz="4" w:space="0"/>
              <w:left w:val="single" w:color="auto" w:sz="4" w:space="0"/>
              <w:bottom w:val="single" w:color="auto" w:sz="4" w:space="0"/>
              <w:right w:val="single" w:color="auto" w:sz="4" w:space="0"/>
            </w:tcBorders>
            <w:vAlign w:val="center"/>
          </w:tcPr>
          <w:p w14:paraId="65B77682">
            <w:pPr>
              <w:spacing w:line="520" w:lineRule="exact"/>
              <w:jc w:val="center"/>
              <w:rPr>
                <w:rFonts w:hint="eastAsia" w:ascii="仿宋_GB2312" w:hAnsi="仿宋_GB2312" w:eastAsia="仿宋_GB2312" w:cs="仿宋_GB2312"/>
                <w:b/>
                <w:color w:val="000000"/>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4490A0AE">
            <w:pPr>
              <w:spacing w:line="520" w:lineRule="exact"/>
              <w:jc w:val="center"/>
              <w:rPr>
                <w:rFonts w:hint="eastAsia" w:ascii="仿宋_GB2312" w:hAnsi="仿宋_GB2312" w:eastAsia="仿宋_GB2312" w:cs="仿宋_GB2312"/>
                <w:b/>
                <w:color w:val="000000"/>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15E713B2">
            <w:pPr>
              <w:spacing w:line="520" w:lineRule="exact"/>
              <w:jc w:val="center"/>
              <w:rPr>
                <w:rFonts w:hint="eastAsia" w:ascii="仿宋_GB2312" w:hAnsi="仿宋_GB2312" w:eastAsia="仿宋_GB2312" w:cs="仿宋_GB2312"/>
                <w:b/>
                <w:color w:val="000000"/>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3725688F">
            <w:pPr>
              <w:spacing w:line="520" w:lineRule="exact"/>
              <w:jc w:val="center"/>
              <w:rPr>
                <w:rFonts w:hint="eastAsia" w:ascii="仿宋_GB2312" w:hAnsi="仿宋_GB2312" w:eastAsia="仿宋_GB2312" w:cs="仿宋_GB2312"/>
                <w:b/>
                <w:color w:val="000000"/>
                <w:sz w:val="24"/>
              </w:rPr>
            </w:pPr>
          </w:p>
        </w:tc>
      </w:tr>
      <w:tr w14:paraId="16F058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55" w:type="dxa"/>
            <w:tcBorders>
              <w:top w:val="single" w:color="auto" w:sz="4" w:space="0"/>
              <w:left w:val="single" w:color="auto" w:sz="4" w:space="0"/>
              <w:bottom w:val="single" w:color="auto" w:sz="4" w:space="0"/>
              <w:right w:val="single" w:color="auto" w:sz="4" w:space="0"/>
            </w:tcBorders>
            <w:vAlign w:val="center"/>
          </w:tcPr>
          <w:p w14:paraId="666A7D41">
            <w:pPr>
              <w:spacing w:line="520" w:lineRule="exact"/>
              <w:jc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4</w:t>
            </w:r>
          </w:p>
        </w:tc>
        <w:tc>
          <w:tcPr>
            <w:tcW w:w="1665" w:type="dxa"/>
            <w:tcBorders>
              <w:top w:val="single" w:color="auto" w:sz="4" w:space="0"/>
              <w:left w:val="single" w:color="auto" w:sz="4" w:space="0"/>
              <w:bottom w:val="single" w:color="auto" w:sz="4" w:space="0"/>
              <w:right w:val="single" w:color="auto" w:sz="4" w:space="0"/>
            </w:tcBorders>
            <w:vAlign w:val="center"/>
          </w:tcPr>
          <w:p w14:paraId="30014460">
            <w:pPr>
              <w:spacing w:line="520" w:lineRule="exact"/>
              <w:jc w:val="center"/>
              <w:rPr>
                <w:rFonts w:hint="eastAsia" w:ascii="仿宋_GB2312" w:hAnsi="仿宋_GB2312" w:eastAsia="仿宋_GB2312" w:cs="仿宋_GB2312"/>
                <w:b/>
                <w:color w:val="000000"/>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0ED365F6">
            <w:pPr>
              <w:spacing w:line="520" w:lineRule="exact"/>
              <w:jc w:val="center"/>
              <w:rPr>
                <w:rFonts w:hint="eastAsia" w:ascii="仿宋_GB2312" w:hAnsi="仿宋_GB2312" w:eastAsia="仿宋_GB2312" w:cs="仿宋_GB2312"/>
                <w:b/>
                <w:color w:val="000000"/>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76D76FC9">
            <w:pPr>
              <w:spacing w:line="520" w:lineRule="exact"/>
              <w:jc w:val="center"/>
              <w:rPr>
                <w:rFonts w:hint="eastAsia" w:ascii="仿宋_GB2312" w:hAnsi="仿宋_GB2312" w:eastAsia="仿宋_GB2312" w:cs="仿宋_GB2312"/>
                <w:b/>
                <w:color w:val="000000"/>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5BFD81BB">
            <w:pPr>
              <w:spacing w:line="520" w:lineRule="exact"/>
              <w:jc w:val="center"/>
              <w:rPr>
                <w:rFonts w:hint="eastAsia" w:ascii="仿宋_GB2312" w:hAnsi="仿宋_GB2312" w:eastAsia="仿宋_GB2312" w:cs="仿宋_GB2312"/>
                <w:b/>
                <w:color w:val="000000"/>
                <w:sz w:val="24"/>
              </w:rPr>
            </w:pPr>
          </w:p>
        </w:tc>
      </w:tr>
      <w:tr w14:paraId="625C4B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5" w:type="dxa"/>
            <w:tcBorders>
              <w:top w:val="single" w:color="auto" w:sz="4" w:space="0"/>
              <w:left w:val="single" w:color="auto" w:sz="4" w:space="0"/>
              <w:bottom w:val="single" w:color="auto" w:sz="4" w:space="0"/>
              <w:right w:val="single" w:color="auto" w:sz="4" w:space="0"/>
            </w:tcBorders>
            <w:vAlign w:val="center"/>
          </w:tcPr>
          <w:p w14:paraId="2C14945B">
            <w:pPr>
              <w:spacing w:line="520" w:lineRule="exact"/>
              <w:jc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5</w:t>
            </w:r>
          </w:p>
        </w:tc>
        <w:tc>
          <w:tcPr>
            <w:tcW w:w="1665" w:type="dxa"/>
            <w:tcBorders>
              <w:top w:val="single" w:color="auto" w:sz="4" w:space="0"/>
              <w:left w:val="single" w:color="auto" w:sz="4" w:space="0"/>
              <w:bottom w:val="single" w:color="auto" w:sz="4" w:space="0"/>
              <w:right w:val="single" w:color="auto" w:sz="4" w:space="0"/>
            </w:tcBorders>
            <w:vAlign w:val="center"/>
          </w:tcPr>
          <w:p w14:paraId="27FAB40C">
            <w:pPr>
              <w:spacing w:line="520" w:lineRule="exact"/>
              <w:jc w:val="center"/>
              <w:rPr>
                <w:rFonts w:hint="eastAsia" w:ascii="仿宋_GB2312" w:hAnsi="仿宋_GB2312" w:eastAsia="仿宋_GB2312" w:cs="仿宋_GB2312"/>
                <w:b/>
                <w:color w:val="000000"/>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08D9C1EA">
            <w:pPr>
              <w:spacing w:line="520" w:lineRule="exact"/>
              <w:jc w:val="center"/>
              <w:rPr>
                <w:rFonts w:hint="eastAsia" w:ascii="仿宋_GB2312" w:hAnsi="仿宋_GB2312" w:eastAsia="仿宋_GB2312" w:cs="仿宋_GB2312"/>
                <w:b/>
                <w:color w:val="000000"/>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5A8AB77F">
            <w:pPr>
              <w:spacing w:line="520" w:lineRule="exact"/>
              <w:jc w:val="center"/>
              <w:rPr>
                <w:rFonts w:hint="eastAsia" w:ascii="仿宋_GB2312" w:hAnsi="仿宋_GB2312" w:eastAsia="仿宋_GB2312" w:cs="仿宋_GB2312"/>
                <w:b/>
                <w:color w:val="000000"/>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2EA25473">
            <w:pPr>
              <w:spacing w:line="520" w:lineRule="exact"/>
              <w:jc w:val="center"/>
              <w:rPr>
                <w:rFonts w:hint="eastAsia" w:ascii="仿宋_GB2312" w:hAnsi="仿宋_GB2312" w:eastAsia="仿宋_GB2312" w:cs="仿宋_GB2312"/>
                <w:b/>
                <w:color w:val="000000"/>
                <w:sz w:val="24"/>
              </w:rPr>
            </w:pPr>
          </w:p>
        </w:tc>
      </w:tr>
      <w:tr w14:paraId="0E88DF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5" w:type="dxa"/>
            <w:tcBorders>
              <w:top w:val="single" w:color="auto" w:sz="4" w:space="0"/>
              <w:left w:val="single" w:color="auto" w:sz="4" w:space="0"/>
              <w:bottom w:val="single" w:color="auto" w:sz="4" w:space="0"/>
              <w:right w:val="single" w:color="auto" w:sz="4" w:space="0"/>
            </w:tcBorders>
            <w:vAlign w:val="center"/>
          </w:tcPr>
          <w:p w14:paraId="299A77F8">
            <w:pPr>
              <w:spacing w:line="520" w:lineRule="exact"/>
              <w:jc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w:t>
            </w:r>
          </w:p>
        </w:tc>
        <w:tc>
          <w:tcPr>
            <w:tcW w:w="1665" w:type="dxa"/>
            <w:tcBorders>
              <w:top w:val="single" w:color="auto" w:sz="4" w:space="0"/>
              <w:left w:val="single" w:color="auto" w:sz="4" w:space="0"/>
              <w:bottom w:val="single" w:color="auto" w:sz="4" w:space="0"/>
              <w:right w:val="single" w:color="auto" w:sz="4" w:space="0"/>
            </w:tcBorders>
            <w:vAlign w:val="center"/>
          </w:tcPr>
          <w:p w14:paraId="78332F09">
            <w:pPr>
              <w:spacing w:line="520" w:lineRule="exact"/>
              <w:jc w:val="center"/>
              <w:rPr>
                <w:rFonts w:hint="eastAsia" w:ascii="仿宋_GB2312" w:hAnsi="仿宋_GB2312" w:eastAsia="仿宋_GB2312" w:cs="仿宋_GB2312"/>
                <w:b/>
                <w:color w:val="000000"/>
                <w:sz w:val="24"/>
              </w:rPr>
            </w:pPr>
          </w:p>
        </w:tc>
        <w:tc>
          <w:tcPr>
            <w:tcW w:w="1811" w:type="dxa"/>
            <w:tcBorders>
              <w:top w:val="single" w:color="auto" w:sz="4" w:space="0"/>
              <w:left w:val="single" w:color="auto" w:sz="4" w:space="0"/>
              <w:bottom w:val="single" w:color="auto" w:sz="4" w:space="0"/>
              <w:right w:val="single" w:color="auto" w:sz="4" w:space="0"/>
            </w:tcBorders>
            <w:vAlign w:val="center"/>
          </w:tcPr>
          <w:p w14:paraId="339D513E">
            <w:pPr>
              <w:spacing w:line="520" w:lineRule="exact"/>
              <w:jc w:val="center"/>
              <w:rPr>
                <w:rFonts w:hint="eastAsia" w:ascii="仿宋_GB2312" w:hAnsi="仿宋_GB2312" w:eastAsia="仿宋_GB2312" w:cs="仿宋_GB2312"/>
                <w:b/>
                <w:color w:val="000000"/>
                <w:sz w:val="24"/>
              </w:rPr>
            </w:pPr>
          </w:p>
        </w:tc>
        <w:tc>
          <w:tcPr>
            <w:tcW w:w="3053" w:type="dxa"/>
            <w:tcBorders>
              <w:top w:val="single" w:color="auto" w:sz="4" w:space="0"/>
              <w:left w:val="single" w:color="auto" w:sz="4" w:space="0"/>
              <w:bottom w:val="single" w:color="auto" w:sz="4" w:space="0"/>
              <w:right w:val="single" w:color="auto" w:sz="4" w:space="0"/>
            </w:tcBorders>
            <w:vAlign w:val="center"/>
          </w:tcPr>
          <w:p w14:paraId="03F40499">
            <w:pPr>
              <w:spacing w:line="520" w:lineRule="exact"/>
              <w:jc w:val="center"/>
              <w:rPr>
                <w:rFonts w:hint="eastAsia" w:ascii="仿宋_GB2312" w:hAnsi="仿宋_GB2312" w:eastAsia="仿宋_GB2312" w:cs="仿宋_GB2312"/>
                <w:b/>
                <w:color w:val="000000"/>
                <w:sz w:val="24"/>
              </w:rPr>
            </w:pPr>
          </w:p>
        </w:tc>
        <w:tc>
          <w:tcPr>
            <w:tcW w:w="2235" w:type="dxa"/>
            <w:tcBorders>
              <w:top w:val="single" w:color="auto" w:sz="4" w:space="0"/>
              <w:left w:val="single" w:color="auto" w:sz="4" w:space="0"/>
              <w:bottom w:val="single" w:color="auto" w:sz="4" w:space="0"/>
              <w:right w:val="single" w:color="auto" w:sz="4" w:space="0"/>
            </w:tcBorders>
            <w:vAlign w:val="center"/>
          </w:tcPr>
          <w:p w14:paraId="4F991495">
            <w:pPr>
              <w:spacing w:line="520" w:lineRule="exact"/>
              <w:jc w:val="center"/>
              <w:rPr>
                <w:rFonts w:hint="eastAsia" w:ascii="仿宋_GB2312" w:hAnsi="仿宋_GB2312" w:eastAsia="仿宋_GB2312" w:cs="仿宋_GB2312"/>
                <w:b/>
                <w:color w:val="000000"/>
                <w:sz w:val="24"/>
              </w:rPr>
            </w:pPr>
          </w:p>
        </w:tc>
      </w:tr>
    </w:tbl>
    <w:p w14:paraId="4C529AEF">
      <w:pPr>
        <w:pStyle w:val="15"/>
        <w:spacing w:before="0" w:beforeAutospacing="0" w:after="0" w:afterAutospacing="0"/>
        <w:ind w:firstLine="2520" w:firstLineChars="900"/>
        <w:jc w:val="both"/>
        <w:rPr>
          <w:rFonts w:hint="eastAsia" w:ascii="仿宋_GB2312" w:hAnsi="仿宋_GB2312" w:eastAsia="仿宋_GB2312" w:cs="仿宋_GB2312"/>
          <w:sz w:val="28"/>
          <w:szCs w:val="28"/>
        </w:rPr>
      </w:pPr>
    </w:p>
    <w:p w14:paraId="1CADEEAF">
      <w:pPr>
        <w:pStyle w:val="15"/>
        <w:spacing w:before="0" w:beforeAutospacing="0" w:after="0" w:afterAutospacing="0"/>
        <w:ind w:firstLine="2520" w:firstLineChars="9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供应商名称（盖章）：</w:t>
      </w:r>
      <w:r>
        <w:rPr>
          <w:rFonts w:hint="eastAsia" w:ascii="仿宋_GB2312" w:hAnsi="仿宋_GB2312" w:eastAsia="仿宋_GB2312" w:cs="仿宋_GB2312"/>
          <w:sz w:val="28"/>
          <w:szCs w:val="28"/>
          <w:u w:val="single"/>
        </w:rPr>
        <w:t xml:space="preserve">                      （公章）</w:t>
      </w:r>
      <w:r>
        <w:rPr>
          <w:rFonts w:hint="eastAsia" w:ascii="仿宋_GB2312" w:hAnsi="仿宋_GB2312" w:eastAsia="仿宋_GB2312" w:cs="仿宋_GB2312"/>
          <w:sz w:val="28"/>
          <w:szCs w:val="28"/>
        </w:rPr>
        <w:t xml:space="preserve">  </w:t>
      </w:r>
    </w:p>
    <w:p w14:paraId="5C2E964B">
      <w:pPr>
        <w:spacing w:after="156" w:afterLines="50" w:line="440" w:lineRule="exact"/>
        <w:ind w:firstLine="2520" w:firstLineChars="900"/>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8"/>
          <w:szCs w:val="28"/>
        </w:rPr>
        <w:t>日   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26EB076A">
      <w:pPr>
        <w:spacing w:before="468" w:beforeLines="150" w:line="440" w:lineRule="exact"/>
        <w:rPr>
          <w:rFonts w:hint="eastAsia" w:ascii="仿宋_GB2312" w:hAnsi="仿宋_GB2312" w:eastAsia="仿宋_GB2312" w:cs="仿宋_GB2312"/>
          <w:bCs/>
          <w:color w:val="000000"/>
          <w:sz w:val="24"/>
          <w:u w:val="single"/>
          <w:lang w:val="en-GB"/>
        </w:rPr>
      </w:pPr>
      <w:bookmarkStart w:id="24" w:name="_Toc183588718"/>
    </w:p>
    <w:p w14:paraId="1CF05257">
      <w:pPr>
        <w:spacing w:before="468" w:beforeLines="150" w:line="440" w:lineRule="exact"/>
        <w:rPr>
          <w:rFonts w:hint="eastAsia" w:ascii="仿宋_GB2312" w:hAnsi="仿宋_GB2312" w:eastAsia="仿宋_GB2312" w:cs="仿宋_GB2312"/>
          <w:bCs/>
          <w:color w:val="000000"/>
          <w:sz w:val="24"/>
          <w:u w:val="single"/>
          <w:lang w:val="en-GB"/>
        </w:rPr>
      </w:pPr>
    </w:p>
    <w:p w14:paraId="2D4A5ECD">
      <w:pPr>
        <w:spacing w:before="468" w:beforeLines="150" w:line="440" w:lineRule="exact"/>
        <w:rPr>
          <w:rFonts w:hint="eastAsia" w:ascii="仿宋_GB2312" w:hAnsi="仿宋_GB2312" w:eastAsia="仿宋_GB2312" w:cs="仿宋_GB2312"/>
          <w:bCs/>
          <w:color w:val="000000"/>
          <w:sz w:val="24"/>
          <w:u w:val="single"/>
          <w:lang w:val="en-GB"/>
        </w:rPr>
      </w:pPr>
    </w:p>
    <w:bookmarkEnd w:id="24"/>
    <w:p w14:paraId="153ADF08">
      <w:pPr>
        <w:pStyle w:val="15"/>
        <w:spacing w:line="440" w:lineRule="exact"/>
        <w:rPr>
          <w:rFonts w:hint="eastAsia" w:ascii="仿宋_GB2312" w:hAnsi="仿宋_GB2312" w:eastAsia="仿宋_GB2312" w:cs="仿宋_GB2312"/>
        </w:rPr>
      </w:pPr>
    </w:p>
    <w:p w14:paraId="111516CA">
      <w:pPr>
        <w:pStyle w:val="15"/>
        <w:spacing w:line="440" w:lineRule="exact"/>
        <w:ind w:firstLine="480"/>
        <w:rPr>
          <w:rFonts w:hint="eastAsia" w:ascii="仿宋_GB2312" w:hAnsi="仿宋_GB2312" w:eastAsia="仿宋_GB2312" w:cs="仿宋_GB2312"/>
        </w:rPr>
      </w:pPr>
    </w:p>
    <w:p w14:paraId="48432013">
      <w:pPr>
        <w:pStyle w:val="13"/>
        <w:ind w:firstLine="602"/>
        <w:rPr>
          <w:rFonts w:hint="eastAsia" w:ascii="仿宋_GB2312" w:hAnsi="仿宋_GB2312" w:eastAsia="仿宋_GB2312" w:cs="仿宋_GB2312"/>
          <w:b/>
          <w:bCs/>
          <w:color w:val="000000"/>
          <w:kern w:val="0"/>
          <w:sz w:val="30"/>
          <w:szCs w:val="30"/>
        </w:rPr>
      </w:pPr>
    </w:p>
    <w:p w14:paraId="171AE925">
      <w:pPr>
        <w:pStyle w:val="13"/>
        <w:ind w:firstLine="602"/>
        <w:rPr>
          <w:rFonts w:hint="eastAsia" w:ascii="仿宋_GB2312" w:hAnsi="仿宋_GB2312" w:eastAsia="仿宋_GB2312" w:cs="仿宋_GB2312"/>
          <w:b/>
          <w:bCs/>
          <w:color w:val="000000"/>
          <w:kern w:val="0"/>
          <w:sz w:val="30"/>
          <w:szCs w:val="30"/>
        </w:rPr>
      </w:pPr>
    </w:p>
    <w:p w14:paraId="67B5F59D">
      <w:pPr>
        <w:tabs>
          <w:tab w:val="left" w:pos="720"/>
        </w:tabs>
        <w:autoSpaceDE w:val="0"/>
        <w:autoSpaceDN w:val="0"/>
        <w:adjustRightInd w:val="0"/>
        <w:spacing w:line="440" w:lineRule="exact"/>
        <w:rPr>
          <w:rFonts w:hint="eastAsia" w:ascii="仿宋_GB2312" w:hAnsi="仿宋_GB2312" w:eastAsia="仿宋_GB2312" w:cs="仿宋_GB2312"/>
          <w:color w:val="000000"/>
          <w:sz w:val="24"/>
          <w:lang w:val="zh-CN"/>
        </w:rPr>
      </w:pPr>
    </w:p>
    <w:p w14:paraId="1636D71D">
      <w:pPr>
        <w:tabs>
          <w:tab w:val="left" w:pos="720"/>
        </w:tabs>
        <w:autoSpaceDE w:val="0"/>
        <w:autoSpaceDN w:val="0"/>
        <w:adjustRightInd w:val="0"/>
        <w:spacing w:line="440" w:lineRule="exact"/>
        <w:rPr>
          <w:rFonts w:hint="eastAsia" w:ascii="仿宋_GB2312" w:hAnsi="仿宋_GB2312" w:eastAsia="仿宋_GB2312" w:cs="仿宋_GB2312"/>
          <w:color w:val="000000"/>
          <w:sz w:val="24"/>
          <w:lang w:val="zh-CN"/>
        </w:rPr>
      </w:pPr>
    </w:p>
    <w:p w14:paraId="26ACFDAF">
      <w:pPr>
        <w:tabs>
          <w:tab w:val="left" w:pos="720"/>
        </w:tabs>
        <w:autoSpaceDE w:val="0"/>
        <w:autoSpaceDN w:val="0"/>
        <w:adjustRightInd w:val="0"/>
        <w:spacing w:line="440" w:lineRule="exact"/>
        <w:rPr>
          <w:rFonts w:hint="eastAsia" w:ascii="仿宋_GB2312" w:hAnsi="仿宋_GB2312" w:eastAsia="仿宋_GB2312" w:cs="仿宋_GB2312"/>
          <w:color w:val="000000"/>
          <w:sz w:val="24"/>
          <w:lang w:val="zh-CN"/>
        </w:rPr>
      </w:pPr>
    </w:p>
    <w:p w14:paraId="2F1BEF45">
      <w:pPr>
        <w:spacing w:after="156" w:afterLines="50" w:line="440" w:lineRule="exact"/>
        <w:jc w:val="center"/>
        <w:rPr>
          <w:rFonts w:hint="eastAsia" w:ascii="仿宋_GB2312" w:hAnsi="仿宋_GB2312" w:eastAsia="仿宋_GB2312" w:cs="仿宋_GB2312"/>
          <w:b/>
          <w:bCs/>
          <w:color w:val="000000"/>
          <w:kern w:val="0"/>
          <w:sz w:val="18"/>
          <w:szCs w:val="18"/>
        </w:rPr>
      </w:pPr>
      <w:r>
        <w:rPr>
          <w:rFonts w:hint="eastAsia" w:ascii="仿宋_GB2312" w:hAnsi="仿宋_GB2312" w:eastAsia="仿宋_GB2312" w:cs="仿宋_GB2312"/>
          <w:b/>
          <w:bCs/>
          <w:color w:val="000000"/>
          <w:kern w:val="0"/>
          <w:sz w:val="36"/>
          <w:szCs w:val="36"/>
        </w:rPr>
        <w:t>5、供应商基本信息表</w:t>
      </w:r>
    </w:p>
    <w:p w14:paraId="51591B01">
      <w:pPr>
        <w:spacing w:after="156" w:afterLines="50" w:line="440" w:lineRule="exact"/>
        <w:jc w:val="center"/>
        <w:rPr>
          <w:rFonts w:hint="eastAsia" w:ascii="仿宋_GB2312" w:hAnsi="仿宋_GB2312" w:eastAsia="仿宋_GB2312" w:cs="仿宋_GB2312"/>
          <w:b/>
          <w:bCs/>
          <w:color w:val="000000"/>
          <w:kern w:val="0"/>
          <w:sz w:val="18"/>
          <w:szCs w:val="18"/>
          <w:highlight w:val="yellow"/>
        </w:rPr>
      </w:pPr>
    </w:p>
    <w:tbl>
      <w:tblPr>
        <w:tblStyle w:val="17"/>
        <w:tblW w:w="9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7"/>
        <w:gridCol w:w="3037"/>
        <w:gridCol w:w="1665"/>
        <w:gridCol w:w="2554"/>
      </w:tblGrid>
      <w:tr w14:paraId="1AD3E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507" w:type="dxa"/>
          </w:tcPr>
          <w:p w14:paraId="4331FBE4">
            <w:pPr>
              <w:spacing w:before="156" w:beforeLines="50" w:after="156" w:afterLines="50" w:line="360" w:lineRule="auto"/>
              <w:jc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公司名称</w:t>
            </w:r>
          </w:p>
        </w:tc>
        <w:tc>
          <w:tcPr>
            <w:tcW w:w="3037" w:type="dxa"/>
          </w:tcPr>
          <w:p w14:paraId="35C48C82">
            <w:pPr>
              <w:spacing w:before="156" w:beforeLines="50" w:after="156" w:afterLines="50" w:line="360" w:lineRule="auto"/>
              <w:jc w:val="center"/>
              <w:rPr>
                <w:rFonts w:hint="eastAsia" w:ascii="仿宋_GB2312" w:hAnsi="仿宋_GB2312" w:eastAsia="仿宋_GB2312" w:cs="仿宋_GB2312"/>
                <w:b/>
                <w:color w:val="000000"/>
                <w:sz w:val="24"/>
              </w:rPr>
            </w:pPr>
          </w:p>
        </w:tc>
        <w:tc>
          <w:tcPr>
            <w:tcW w:w="1665" w:type="dxa"/>
          </w:tcPr>
          <w:p w14:paraId="007B9FED">
            <w:pPr>
              <w:spacing w:before="156" w:beforeLines="50" w:after="156" w:afterLines="50" w:line="360" w:lineRule="auto"/>
              <w:jc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法定代表人</w:t>
            </w:r>
          </w:p>
        </w:tc>
        <w:tc>
          <w:tcPr>
            <w:tcW w:w="2554" w:type="dxa"/>
          </w:tcPr>
          <w:p w14:paraId="3F033C8D">
            <w:pPr>
              <w:spacing w:before="156" w:beforeLines="50" w:after="156" w:afterLines="50" w:line="360" w:lineRule="auto"/>
              <w:jc w:val="center"/>
              <w:rPr>
                <w:rFonts w:hint="eastAsia" w:ascii="仿宋_GB2312" w:hAnsi="仿宋_GB2312" w:eastAsia="仿宋_GB2312" w:cs="仿宋_GB2312"/>
                <w:b/>
                <w:color w:val="000000"/>
                <w:sz w:val="24"/>
              </w:rPr>
            </w:pPr>
          </w:p>
        </w:tc>
      </w:tr>
      <w:tr w14:paraId="7FA0C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507" w:type="dxa"/>
          </w:tcPr>
          <w:p w14:paraId="544A3470">
            <w:pPr>
              <w:spacing w:before="156" w:beforeLines="50" w:after="156" w:afterLines="50" w:line="360" w:lineRule="auto"/>
              <w:jc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股东名单持股比例</w:t>
            </w:r>
          </w:p>
        </w:tc>
        <w:tc>
          <w:tcPr>
            <w:tcW w:w="3037" w:type="dxa"/>
          </w:tcPr>
          <w:p w14:paraId="555BFC74">
            <w:pPr>
              <w:spacing w:before="156" w:beforeLines="50" w:after="156" w:afterLines="50" w:line="360" w:lineRule="auto"/>
              <w:jc w:val="center"/>
              <w:rPr>
                <w:rFonts w:hint="eastAsia" w:ascii="仿宋_GB2312" w:hAnsi="仿宋_GB2312" w:eastAsia="仿宋_GB2312" w:cs="仿宋_GB2312"/>
                <w:b/>
                <w:color w:val="000000"/>
                <w:sz w:val="24"/>
              </w:rPr>
            </w:pPr>
          </w:p>
        </w:tc>
        <w:tc>
          <w:tcPr>
            <w:tcW w:w="1665" w:type="dxa"/>
          </w:tcPr>
          <w:p w14:paraId="435BD23E">
            <w:pPr>
              <w:spacing w:before="156" w:beforeLines="50" w:after="156" w:afterLines="50" w:line="360" w:lineRule="auto"/>
              <w:jc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单位负责人</w:t>
            </w:r>
          </w:p>
        </w:tc>
        <w:tc>
          <w:tcPr>
            <w:tcW w:w="2554" w:type="dxa"/>
          </w:tcPr>
          <w:p w14:paraId="188F629E">
            <w:pPr>
              <w:spacing w:before="156" w:beforeLines="50" w:after="156" w:afterLines="50" w:line="360" w:lineRule="auto"/>
              <w:jc w:val="center"/>
              <w:rPr>
                <w:rFonts w:hint="eastAsia" w:ascii="仿宋_GB2312" w:hAnsi="仿宋_GB2312" w:eastAsia="仿宋_GB2312" w:cs="仿宋_GB2312"/>
                <w:b/>
                <w:color w:val="000000"/>
                <w:sz w:val="24"/>
              </w:rPr>
            </w:pPr>
          </w:p>
        </w:tc>
      </w:tr>
      <w:tr w14:paraId="260F3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23376558">
            <w:pPr>
              <w:spacing w:before="156" w:beforeLines="50" w:after="156" w:afterLines="50" w:line="360" w:lineRule="auto"/>
              <w:jc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公司所有制</w:t>
            </w:r>
          </w:p>
        </w:tc>
        <w:tc>
          <w:tcPr>
            <w:tcW w:w="7256" w:type="dxa"/>
            <w:gridSpan w:val="3"/>
          </w:tcPr>
          <w:p w14:paraId="4A8188AE">
            <w:pPr>
              <w:spacing w:before="156" w:beforeLines="50" w:after="156" w:afterLines="50" w:line="360" w:lineRule="auto"/>
              <w:jc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私企（　）　　国企（　）　外企（　）  个体（　）  其他（　）</w:t>
            </w:r>
          </w:p>
        </w:tc>
      </w:tr>
      <w:tr w14:paraId="2B075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16B770BD">
            <w:pPr>
              <w:spacing w:before="156" w:beforeLines="50" w:after="156" w:afterLines="50" w:line="360" w:lineRule="auto"/>
              <w:jc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地　址</w:t>
            </w:r>
          </w:p>
        </w:tc>
        <w:tc>
          <w:tcPr>
            <w:tcW w:w="3037" w:type="dxa"/>
          </w:tcPr>
          <w:p w14:paraId="70FC693A">
            <w:pPr>
              <w:spacing w:before="156" w:beforeLines="50" w:after="156" w:afterLines="50" w:line="360" w:lineRule="auto"/>
              <w:jc w:val="center"/>
              <w:rPr>
                <w:rFonts w:hint="eastAsia" w:ascii="仿宋_GB2312" w:hAnsi="仿宋_GB2312" w:eastAsia="仿宋_GB2312" w:cs="仿宋_GB2312"/>
                <w:b/>
                <w:color w:val="000000"/>
                <w:sz w:val="24"/>
              </w:rPr>
            </w:pPr>
          </w:p>
        </w:tc>
        <w:tc>
          <w:tcPr>
            <w:tcW w:w="1665" w:type="dxa"/>
          </w:tcPr>
          <w:p w14:paraId="2637E696">
            <w:pPr>
              <w:spacing w:before="156" w:beforeLines="50" w:after="156" w:afterLines="50" w:line="360" w:lineRule="auto"/>
              <w:jc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联系电话</w:t>
            </w:r>
          </w:p>
        </w:tc>
        <w:tc>
          <w:tcPr>
            <w:tcW w:w="2554" w:type="dxa"/>
          </w:tcPr>
          <w:p w14:paraId="0935EAF1">
            <w:pPr>
              <w:spacing w:before="156" w:beforeLines="50" w:after="156" w:afterLines="50" w:line="360" w:lineRule="auto"/>
              <w:jc w:val="center"/>
              <w:rPr>
                <w:rFonts w:hint="eastAsia" w:ascii="仿宋_GB2312" w:hAnsi="仿宋_GB2312" w:eastAsia="仿宋_GB2312" w:cs="仿宋_GB2312"/>
                <w:b/>
                <w:color w:val="000000"/>
                <w:sz w:val="24"/>
              </w:rPr>
            </w:pPr>
          </w:p>
        </w:tc>
      </w:tr>
      <w:tr w14:paraId="5426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360B0847">
            <w:pPr>
              <w:spacing w:before="156" w:beforeLines="50" w:after="156" w:afterLines="50" w:line="360" w:lineRule="auto"/>
              <w:jc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成立日期</w:t>
            </w:r>
          </w:p>
        </w:tc>
        <w:tc>
          <w:tcPr>
            <w:tcW w:w="3037" w:type="dxa"/>
          </w:tcPr>
          <w:p w14:paraId="0F512F2F">
            <w:pPr>
              <w:spacing w:before="156" w:beforeLines="50" w:after="156" w:afterLines="50" w:line="360" w:lineRule="auto"/>
              <w:jc w:val="center"/>
              <w:rPr>
                <w:rFonts w:hint="eastAsia" w:ascii="仿宋_GB2312" w:hAnsi="仿宋_GB2312" w:eastAsia="仿宋_GB2312" w:cs="仿宋_GB2312"/>
                <w:b/>
                <w:color w:val="000000"/>
                <w:sz w:val="24"/>
              </w:rPr>
            </w:pPr>
          </w:p>
        </w:tc>
        <w:tc>
          <w:tcPr>
            <w:tcW w:w="1665" w:type="dxa"/>
          </w:tcPr>
          <w:p w14:paraId="0ECD2163">
            <w:pPr>
              <w:spacing w:before="156" w:beforeLines="50" w:after="156" w:afterLines="50" w:line="360" w:lineRule="auto"/>
              <w:jc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注册资本</w:t>
            </w:r>
          </w:p>
        </w:tc>
        <w:tc>
          <w:tcPr>
            <w:tcW w:w="2554" w:type="dxa"/>
          </w:tcPr>
          <w:p w14:paraId="3EB48679">
            <w:pPr>
              <w:spacing w:before="156" w:beforeLines="50" w:after="156" w:afterLines="50" w:line="360" w:lineRule="auto"/>
              <w:jc w:val="center"/>
              <w:rPr>
                <w:rFonts w:hint="eastAsia" w:ascii="仿宋_GB2312" w:hAnsi="仿宋_GB2312" w:eastAsia="仿宋_GB2312" w:cs="仿宋_GB2312"/>
                <w:b/>
                <w:color w:val="000000"/>
                <w:sz w:val="24"/>
              </w:rPr>
            </w:pPr>
          </w:p>
        </w:tc>
      </w:tr>
      <w:tr w14:paraId="02D88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055D7DE2">
            <w:pPr>
              <w:spacing w:before="156" w:beforeLines="50" w:after="156" w:afterLines="50" w:line="360" w:lineRule="auto"/>
              <w:jc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营业执照代码</w:t>
            </w:r>
          </w:p>
        </w:tc>
        <w:tc>
          <w:tcPr>
            <w:tcW w:w="7256" w:type="dxa"/>
            <w:gridSpan w:val="3"/>
          </w:tcPr>
          <w:p w14:paraId="3A1A6052">
            <w:pPr>
              <w:spacing w:before="156" w:beforeLines="50" w:after="156" w:afterLines="50" w:line="360" w:lineRule="auto"/>
              <w:jc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 xml:space="preserve"> </w:t>
            </w:r>
          </w:p>
        </w:tc>
      </w:tr>
      <w:tr w14:paraId="6BCB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19D978E4">
            <w:pPr>
              <w:spacing w:before="156" w:beforeLines="50" w:after="156" w:afterLines="50" w:line="360" w:lineRule="auto"/>
              <w:jc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联系人</w:t>
            </w:r>
          </w:p>
        </w:tc>
        <w:tc>
          <w:tcPr>
            <w:tcW w:w="3037" w:type="dxa"/>
          </w:tcPr>
          <w:p w14:paraId="181FF8D0">
            <w:pPr>
              <w:spacing w:before="156" w:beforeLines="50" w:after="156" w:afterLines="50" w:line="360" w:lineRule="auto"/>
              <w:jc w:val="center"/>
              <w:rPr>
                <w:rFonts w:hint="eastAsia" w:ascii="仿宋_GB2312" w:hAnsi="仿宋_GB2312" w:eastAsia="仿宋_GB2312" w:cs="仿宋_GB2312"/>
                <w:b/>
                <w:color w:val="000000"/>
                <w:sz w:val="24"/>
              </w:rPr>
            </w:pPr>
          </w:p>
        </w:tc>
        <w:tc>
          <w:tcPr>
            <w:tcW w:w="1665" w:type="dxa"/>
          </w:tcPr>
          <w:p w14:paraId="3A2887D5">
            <w:pPr>
              <w:spacing w:before="156" w:beforeLines="50" w:after="156" w:afterLines="50" w:line="360" w:lineRule="auto"/>
              <w:jc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联系人电话</w:t>
            </w:r>
          </w:p>
        </w:tc>
        <w:tc>
          <w:tcPr>
            <w:tcW w:w="2554" w:type="dxa"/>
          </w:tcPr>
          <w:p w14:paraId="2060C897">
            <w:pPr>
              <w:spacing w:before="156" w:beforeLines="50" w:after="156" w:afterLines="50" w:line="360" w:lineRule="auto"/>
              <w:jc w:val="center"/>
              <w:rPr>
                <w:rFonts w:hint="eastAsia" w:ascii="仿宋_GB2312" w:hAnsi="仿宋_GB2312" w:eastAsia="仿宋_GB2312" w:cs="仿宋_GB2312"/>
                <w:b/>
                <w:color w:val="000000"/>
                <w:sz w:val="24"/>
              </w:rPr>
            </w:pPr>
          </w:p>
        </w:tc>
      </w:tr>
      <w:tr w14:paraId="7801E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2507" w:type="dxa"/>
          </w:tcPr>
          <w:p w14:paraId="69F55B40">
            <w:pPr>
              <w:spacing w:before="156" w:beforeLines="50" w:after="156" w:afterLines="50" w:line="360" w:lineRule="auto"/>
              <w:jc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经营范围</w:t>
            </w:r>
          </w:p>
        </w:tc>
        <w:tc>
          <w:tcPr>
            <w:tcW w:w="7256" w:type="dxa"/>
            <w:gridSpan w:val="3"/>
          </w:tcPr>
          <w:p w14:paraId="793E0F7F">
            <w:pPr>
              <w:spacing w:before="156" w:beforeLines="50" w:after="156" w:afterLines="50" w:line="360" w:lineRule="auto"/>
              <w:jc w:val="center"/>
              <w:rPr>
                <w:rFonts w:hint="eastAsia" w:ascii="仿宋_GB2312" w:hAnsi="仿宋_GB2312" w:eastAsia="仿宋_GB2312" w:cs="仿宋_GB2312"/>
                <w:b/>
                <w:color w:val="000000"/>
                <w:sz w:val="24"/>
              </w:rPr>
            </w:pPr>
          </w:p>
          <w:p w14:paraId="3A75A9D5">
            <w:pPr>
              <w:spacing w:before="156" w:beforeLines="50" w:after="156" w:afterLines="50" w:line="360" w:lineRule="auto"/>
              <w:jc w:val="center"/>
              <w:rPr>
                <w:rFonts w:hint="eastAsia" w:ascii="仿宋_GB2312" w:hAnsi="仿宋_GB2312" w:eastAsia="仿宋_GB2312" w:cs="仿宋_GB2312"/>
                <w:b/>
                <w:color w:val="000000"/>
                <w:sz w:val="24"/>
              </w:rPr>
            </w:pPr>
          </w:p>
        </w:tc>
      </w:tr>
      <w:tr w14:paraId="34859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7" w:type="dxa"/>
          </w:tcPr>
          <w:p w14:paraId="16C43063">
            <w:pPr>
              <w:spacing w:before="156" w:beforeLines="50" w:after="156" w:afterLines="50" w:line="360" w:lineRule="auto"/>
              <w:jc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银行账号</w:t>
            </w:r>
          </w:p>
        </w:tc>
        <w:tc>
          <w:tcPr>
            <w:tcW w:w="3037" w:type="dxa"/>
          </w:tcPr>
          <w:p w14:paraId="2AD1EEF5">
            <w:pPr>
              <w:spacing w:before="156" w:beforeLines="50" w:after="156" w:afterLines="50" w:line="360" w:lineRule="auto"/>
              <w:jc w:val="center"/>
              <w:rPr>
                <w:rFonts w:hint="eastAsia" w:ascii="仿宋_GB2312" w:hAnsi="仿宋_GB2312" w:eastAsia="仿宋_GB2312" w:cs="仿宋_GB2312"/>
                <w:b/>
                <w:color w:val="000000"/>
                <w:sz w:val="24"/>
              </w:rPr>
            </w:pPr>
          </w:p>
        </w:tc>
        <w:tc>
          <w:tcPr>
            <w:tcW w:w="1665" w:type="dxa"/>
          </w:tcPr>
          <w:p w14:paraId="41CAA9B4">
            <w:pPr>
              <w:spacing w:before="156" w:beforeLines="50" w:after="156" w:afterLines="50" w:line="360" w:lineRule="auto"/>
              <w:jc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开户银行</w:t>
            </w:r>
          </w:p>
        </w:tc>
        <w:tc>
          <w:tcPr>
            <w:tcW w:w="2554" w:type="dxa"/>
          </w:tcPr>
          <w:p w14:paraId="1C5FBDD3">
            <w:pPr>
              <w:spacing w:before="156" w:beforeLines="50" w:after="156" w:afterLines="50" w:line="360" w:lineRule="auto"/>
              <w:jc w:val="center"/>
              <w:rPr>
                <w:rFonts w:hint="eastAsia" w:ascii="仿宋_GB2312" w:hAnsi="仿宋_GB2312" w:eastAsia="仿宋_GB2312" w:cs="仿宋_GB2312"/>
                <w:b/>
                <w:color w:val="000000"/>
                <w:sz w:val="24"/>
              </w:rPr>
            </w:pPr>
          </w:p>
        </w:tc>
      </w:tr>
    </w:tbl>
    <w:p w14:paraId="10E4DDF8">
      <w:pPr>
        <w:spacing w:line="440" w:lineRule="exact"/>
        <w:rPr>
          <w:rFonts w:hint="eastAsia" w:ascii="仿宋_GB2312" w:hAnsi="仿宋_GB2312" w:eastAsia="仿宋_GB2312" w:cs="仿宋_GB2312"/>
          <w:b/>
          <w:color w:val="000000"/>
          <w:sz w:val="24"/>
        </w:rPr>
      </w:pPr>
    </w:p>
    <w:p w14:paraId="69E91037">
      <w:pPr>
        <w:spacing w:line="440" w:lineRule="exact"/>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注：1、以上基本信息真实、有效、合法，若否，将承担一切法律责任；</w:t>
      </w:r>
    </w:p>
    <w:p w14:paraId="07031EF1">
      <w:pPr>
        <w:spacing w:line="440" w:lineRule="exact"/>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　　2、若与参加本项目报价的其他供应商存在单位负责人为同一人或者存在直接控股关系、管理关系的情形，视为无效响应并承担因此产生的一切法律责任。</w:t>
      </w:r>
    </w:p>
    <w:p w14:paraId="636238E4">
      <w:pPr>
        <w:spacing w:line="440" w:lineRule="exact"/>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　　　　　　　　　　　　　　　　　　　　　　</w:t>
      </w:r>
    </w:p>
    <w:p w14:paraId="66DE834E">
      <w:pPr>
        <w:spacing w:line="440" w:lineRule="exact"/>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rPr>
        <w:t xml:space="preserve">　　　　　　　　　　　　　　 </w:t>
      </w:r>
    </w:p>
    <w:p w14:paraId="3F2CDB58">
      <w:pPr>
        <w:pStyle w:val="13"/>
        <w:ind w:firstLine="482"/>
        <w:rPr>
          <w:rFonts w:hint="eastAsia" w:ascii="仿宋_GB2312" w:hAnsi="仿宋_GB2312" w:eastAsia="仿宋_GB2312" w:cs="仿宋_GB2312"/>
          <w:b/>
          <w:color w:val="000000"/>
          <w:sz w:val="24"/>
        </w:rPr>
      </w:pPr>
    </w:p>
    <w:p w14:paraId="15E3285D">
      <w:pPr>
        <w:pStyle w:val="15"/>
        <w:spacing w:before="0" w:beforeAutospacing="0" w:after="0" w:afterAutospacing="0"/>
        <w:ind w:firstLine="2520" w:firstLineChars="9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供应商名称（盖章）：</w:t>
      </w:r>
      <w:r>
        <w:rPr>
          <w:rFonts w:hint="eastAsia" w:ascii="仿宋_GB2312" w:hAnsi="仿宋_GB2312" w:eastAsia="仿宋_GB2312" w:cs="仿宋_GB2312"/>
          <w:sz w:val="28"/>
          <w:szCs w:val="28"/>
          <w:u w:val="single"/>
        </w:rPr>
        <w:t xml:space="preserve">                      （公章）</w:t>
      </w:r>
      <w:r>
        <w:rPr>
          <w:rFonts w:hint="eastAsia" w:ascii="仿宋_GB2312" w:hAnsi="仿宋_GB2312" w:eastAsia="仿宋_GB2312" w:cs="仿宋_GB2312"/>
          <w:sz w:val="28"/>
          <w:szCs w:val="28"/>
        </w:rPr>
        <w:t xml:space="preserve">  </w:t>
      </w:r>
    </w:p>
    <w:p w14:paraId="6D6E7E4F">
      <w:pPr>
        <w:spacing w:line="440" w:lineRule="exact"/>
        <w:ind w:firstLine="2520" w:firstLineChars="9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日   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00D1F5C3">
      <w:pPr>
        <w:pStyle w:val="13"/>
        <w:ind w:firstLine="560"/>
        <w:rPr>
          <w:rFonts w:hint="eastAsia" w:ascii="仿宋_GB2312" w:hAnsi="仿宋_GB2312" w:eastAsia="仿宋_GB2312" w:cs="仿宋_GB2312"/>
          <w:color w:val="000000"/>
          <w:sz w:val="28"/>
          <w:szCs w:val="28"/>
        </w:rPr>
      </w:pPr>
    </w:p>
    <w:p w14:paraId="34F77FF6">
      <w:pPr>
        <w:pStyle w:val="8"/>
        <w:rPr>
          <w:rFonts w:hint="eastAsia" w:ascii="仿宋_GB2312" w:hAnsi="仿宋_GB2312" w:eastAsia="仿宋_GB2312" w:cs="仿宋_GB2312"/>
        </w:rPr>
      </w:pPr>
    </w:p>
    <w:p w14:paraId="7177FF39">
      <w:pPr>
        <w:rPr>
          <w:rFonts w:hint="eastAsia" w:ascii="仿宋_GB2312" w:hAnsi="仿宋_GB2312" w:eastAsia="仿宋_GB2312" w:cs="仿宋_GB2312"/>
        </w:rPr>
      </w:pPr>
    </w:p>
    <w:p w14:paraId="72FAD204">
      <w:pPr>
        <w:rPr>
          <w:rFonts w:hint="eastAsia" w:ascii="仿宋_GB2312" w:hAnsi="仿宋_GB2312" w:eastAsia="仿宋_GB2312" w:cs="仿宋_GB2312"/>
        </w:rPr>
      </w:pPr>
    </w:p>
    <w:p w14:paraId="6A52DBEA">
      <w:pPr>
        <w:pStyle w:val="13"/>
        <w:rPr>
          <w:rFonts w:hint="eastAsia" w:ascii="仿宋_GB2312" w:hAnsi="仿宋_GB2312" w:eastAsia="仿宋_GB2312" w:cs="仿宋_GB2312"/>
        </w:rPr>
      </w:pPr>
    </w:p>
    <w:p w14:paraId="3A0F6BF8">
      <w:pPr>
        <w:spacing w:line="440" w:lineRule="exact"/>
        <w:jc w:val="center"/>
        <w:rPr>
          <w:rFonts w:hint="eastAsia" w:ascii="仿宋_GB2312" w:hAnsi="仿宋_GB2312" w:eastAsia="仿宋_GB2312" w:cs="仿宋_GB2312"/>
          <w:b/>
          <w:color w:val="000000"/>
          <w:kern w:val="0"/>
          <w:sz w:val="36"/>
          <w:szCs w:val="36"/>
        </w:rPr>
      </w:pPr>
      <w:r>
        <w:rPr>
          <w:rFonts w:hint="eastAsia" w:ascii="仿宋_GB2312" w:hAnsi="仿宋_GB2312" w:eastAsia="仿宋_GB2312" w:cs="仿宋_GB2312"/>
          <w:b/>
          <w:color w:val="000000"/>
          <w:kern w:val="0"/>
          <w:sz w:val="36"/>
          <w:szCs w:val="36"/>
        </w:rPr>
        <w:t>6、供应商资格要求相关证明材料及评分细则相关证明资料</w:t>
      </w:r>
    </w:p>
    <w:p w14:paraId="3DABAD53">
      <w:pPr>
        <w:spacing w:line="440" w:lineRule="exact"/>
        <w:jc w:val="center"/>
        <w:rPr>
          <w:rFonts w:hint="eastAsia" w:ascii="仿宋_GB2312" w:hAnsi="仿宋_GB2312" w:eastAsia="仿宋_GB2312" w:cs="仿宋_GB2312"/>
          <w:b/>
          <w:color w:val="000000"/>
          <w:kern w:val="0"/>
          <w:sz w:val="36"/>
          <w:szCs w:val="36"/>
        </w:rPr>
      </w:pPr>
    </w:p>
    <w:p w14:paraId="0A915FD4">
      <w:pPr>
        <w:tabs>
          <w:tab w:val="left" w:pos="540"/>
        </w:tabs>
        <w:spacing w:before="312" w:beforeLines="100" w:after="312" w:afterLines="100" w:line="440" w:lineRule="exact"/>
        <w:rPr>
          <w:rFonts w:hint="eastAsia" w:ascii="仿宋_GB2312" w:hAnsi="仿宋_GB2312" w:eastAsia="仿宋_GB2312" w:cs="仿宋_GB2312"/>
          <w:b/>
          <w:bCs/>
          <w:color w:val="000000"/>
          <w:kern w:val="0"/>
          <w:sz w:val="24"/>
        </w:rPr>
      </w:pPr>
    </w:p>
    <w:p w14:paraId="143A02F0">
      <w:pPr>
        <w:pStyle w:val="13"/>
        <w:rPr>
          <w:rFonts w:hint="eastAsia" w:ascii="仿宋_GB2312" w:hAnsi="仿宋_GB2312" w:eastAsia="仿宋_GB2312" w:cs="仿宋_GB2312"/>
          <w:color w:val="000000"/>
        </w:rPr>
      </w:pPr>
    </w:p>
    <w:p w14:paraId="762428D3">
      <w:pPr>
        <w:pStyle w:val="13"/>
        <w:rPr>
          <w:rFonts w:hint="eastAsia" w:ascii="仿宋_GB2312" w:hAnsi="仿宋_GB2312" w:eastAsia="仿宋_GB2312" w:cs="仿宋_GB2312"/>
          <w:color w:val="000000"/>
        </w:rPr>
      </w:pPr>
    </w:p>
    <w:p w14:paraId="24EF2416">
      <w:pPr>
        <w:pStyle w:val="13"/>
        <w:rPr>
          <w:rFonts w:hint="eastAsia" w:ascii="仿宋_GB2312" w:hAnsi="仿宋_GB2312" w:eastAsia="仿宋_GB2312" w:cs="仿宋_GB2312"/>
          <w:color w:val="000000"/>
        </w:rPr>
      </w:pPr>
    </w:p>
    <w:p w14:paraId="60D63D5C">
      <w:pPr>
        <w:pStyle w:val="13"/>
        <w:rPr>
          <w:rFonts w:hint="eastAsia" w:ascii="仿宋_GB2312" w:hAnsi="仿宋_GB2312" w:eastAsia="仿宋_GB2312" w:cs="仿宋_GB2312"/>
          <w:color w:val="000000"/>
        </w:rPr>
      </w:pPr>
    </w:p>
    <w:p w14:paraId="2C35C1B9">
      <w:pPr>
        <w:pStyle w:val="13"/>
        <w:rPr>
          <w:rFonts w:hint="eastAsia" w:ascii="仿宋_GB2312" w:hAnsi="仿宋_GB2312" w:eastAsia="仿宋_GB2312" w:cs="仿宋_GB2312"/>
          <w:color w:val="000000"/>
        </w:rPr>
      </w:pPr>
    </w:p>
    <w:p w14:paraId="4A8EAD7A">
      <w:pPr>
        <w:pStyle w:val="13"/>
        <w:rPr>
          <w:rFonts w:hint="eastAsia" w:ascii="仿宋_GB2312" w:hAnsi="仿宋_GB2312" w:eastAsia="仿宋_GB2312" w:cs="仿宋_GB2312"/>
          <w:color w:val="000000"/>
        </w:rPr>
      </w:pPr>
    </w:p>
    <w:p w14:paraId="45672158">
      <w:pPr>
        <w:pStyle w:val="13"/>
        <w:rPr>
          <w:rFonts w:hint="eastAsia" w:ascii="仿宋_GB2312" w:hAnsi="仿宋_GB2312" w:eastAsia="仿宋_GB2312" w:cs="仿宋_GB2312"/>
          <w:color w:val="000000"/>
        </w:rPr>
      </w:pPr>
    </w:p>
    <w:p w14:paraId="1F5672E7">
      <w:pPr>
        <w:spacing w:line="360" w:lineRule="auto"/>
        <w:rPr>
          <w:rFonts w:hint="eastAsia" w:ascii="仿宋_GB2312" w:hAnsi="仿宋_GB2312" w:eastAsia="仿宋_GB2312" w:cs="仿宋_GB2312"/>
          <w:sz w:val="24"/>
        </w:rPr>
      </w:pPr>
    </w:p>
    <w:p w14:paraId="3634D4C7">
      <w:pPr>
        <w:pStyle w:val="13"/>
        <w:ind w:firstLine="480"/>
        <w:rPr>
          <w:rFonts w:hint="eastAsia" w:ascii="仿宋_GB2312" w:hAnsi="仿宋_GB2312" w:eastAsia="仿宋_GB2312" w:cs="仿宋_GB2312"/>
          <w:sz w:val="24"/>
        </w:rPr>
      </w:pPr>
    </w:p>
    <w:p w14:paraId="77B5D0C3">
      <w:pPr>
        <w:pStyle w:val="8"/>
        <w:rPr>
          <w:rFonts w:hint="eastAsia" w:ascii="仿宋_GB2312" w:hAnsi="仿宋_GB2312" w:eastAsia="仿宋_GB2312" w:cs="仿宋_GB2312"/>
          <w:sz w:val="24"/>
        </w:rPr>
      </w:pPr>
    </w:p>
    <w:p w14:paraId="05ABB647">
      <w:pPr>
        <w:rPr>
          <w:rFonts w:hint="eastAsia" w:ascii="仿宋_GB2312" w:hAnsi="仿宋_GB2312" w:eastAsia="仿宋_GB2312" w:cs="仿宋_GB2312"/>
          <w:sz w:val="24"/>
        </w:rPr>
      </w:pPr>
    </w:p>
    <w:p w14:paraId="67DCF151">
      <w:pPr>
        <w:pStyle w:val="13"/>
        <w:ind w:firstLine="480"/>
        <w:rPr>
          <w:rFonts w:hint="eastAsia" w:ascii="仿宋_GB2312" w:hAnsi="仿宋_GB2312" w:eastAsia="仿宋_GB2312" w:cs="仿宋_GB2312"/>
          <w:sz w:val="24"/>
        </w:rPr>
      </w:pPr>
    </w:p>
    <w:p w14:paraId="5BE3C6CA">
      <w:pPr>
        <w:pStyle w:val="8"/>
        <w:rPr>
          <w:rFonts w:hint="eastAsia" w:ascii="仿宋_GB2312" w:hAnsi="仿宋_GB2312" w:eastAsia="仿宋_GB2312" w:cs="仿宋_GB2312"/>
          <w:sz w:val="24"/>
        </w:rPr>
      </w:pPr>
    </w:p>
    <w:p w14:paraId="22F8933B">
      <w:pPr>
        <w:rPr>
          <w:rFonts w:hint="eastAsia" w:ascii="仿宋_GB2312" w:hAnsi="仿宋_GB2312" w:eastAsia="仿宋_GB2312" w:cs="仿宋_GB2312"/>
          <w:sz w:val="24"/>
        </w:rPr>
      </w:pPr>
    </w:p>
    <w:p w14:paraId="52FAD253">
      <w:pPr>
        <w:pStyle w:val="13"/>
        <w:ind w:firstLine="480"/>
        <w:rPr>
          <w:rFonts w:hint="eastAsia" w:ascii="仿宋_GB2312" w:hAnsi="仿宋_GB2312" w:eastAsia="仿宋_GB2312" w:cs="仿宋_GB2312"/>
          <w:sz w:val="24"/>
        </w:rPr>
      </w:pPr>
    </w:p>
    <w:p w14:paraId="3BD1EE7B">
      <w:pPr>
        <w:pStyle w:val="8"/>
        <w:rPr>
          <w:rFonts w:hint="eastAsia" w:ascii="仿宋_GB2312" w:hAnsi="仿宋_GB2312" w:eastAsia="仿宋_GB2312" w:cs="仿宋_GB2312"/>
          <w:sz w:val="24"/>
        </w:rPr>
      </w:pPr>
    </w:p>
    <w:p w14:paraId="3B294B81">
      <w:pPr>
        <w:rPr>
          <w:rFonts w:hint="eastAsia" w:ascii="仿宋_GB2312" w:hAnsi="仿宋_GB2312" w:eastAsia="仿宋_GB2312" w:cs="仿宋_GB2312"/>
          <w:sz w:val="24"/>
        </w:rPr>
      </w:pPr>
    </w:p>
    <w:p w14:paraId="6621242F">
      <w:pPr>
        <w:pStyle w:val="13"/>
        <w:ind w:firstLine="480"/>
        <w:rPr>
          <w:rFonts w:hint="eastAsia" w:ascii="仿宋_GB2312" w:hAnsi="仿宋_GB2312" w:eastAsia="仿宋_GB2312" w:cs="仿宋_GB2312"/>
          <w:sz w:val="24"/>
        </w:rPr>
      </w:pPr>
    </w:p>
    <w:p w14:paraId="5C4DF985">
      <w:pPr>
        <w:pStyle w:val="8"/>
        <w:rPr>
          <w:rFonts w:hint="eastAsia" w:ascii="仿宋_GB2312" w:hAnsi="仿宋_GB2312" w:eastAsia="仿宋_GB2312" w:cs="仿宋_GB2312"/>
          <w:sz w:val="24"/>
        </w:rPr>
      </w:pPr>
    </w:p>
    <w:p w14:paraId="72349B3B">
      <w:pPr>
        <w:rPr>
          <w:rFonts w:hint="eastAsia" w:ascii="仿宋_GB2312" w:hAnsi="仿宋_GB2312" w:eastAsia="仿宋_GB2312" w:cs="仿宋_GB2312"/>
          <w:sz w:val="24"/>
        </w:rPr>
      </w:pPr>
    </w:p>
    <w:p w14:paraId="02F0FE2E">
      <w:pPr>
        <w:pStyle w:val="13"/>
        <w:ind w:firstLine="480"/>
        <w:rPr>
          <w:rFonts w:hint="eastAsia" w:ascii="仿宋_GB2312" w:hAnsi="仿宋_GB2312" w:eastAsia="仿宋_GB2312" w:cs="仿宋_GB2312"/>
          <w:sz w:val="24"/>
        </w:rPr>
      </w:pPr>
    </w:p>
    <w:p w14:paraId="0257B979">
      <w:pPr>
        <w:pStyle w:val="8"/>
        <w:rPr>
          <w:rFonts w:hint="eastAsia" w:ascii="仿宋_GB2312" w:hAnsi="仿宋_GB2312" w:eastAsia="仿宋_GB2312" w:cs="仿宋_GB2312"/>
          <w:sz w:val="24"/>
        </w:rPr>
      </w:pPr>
    </w:p>
    <w:p w14:paraId="5946ACBD">
      <w:pPr>
        <w:rPr>
          <w:rFonts w:hint="eastAsia" w:ascii="仿宋_GB2312" w:hAnsi="仿宋_GB2312" w:eastAsia="仿宋_GB2312" w:cs="仿宋_GB2312"/>
          <w:sz w:val="24"/>
        </w:rPr>
      </w:pPr>
    </w:p>
    <w:p w14:paraId="73821092">
      <w:pPr>
        <w:pStyle w:val="13"/>
        <w:ind w:firstLine="480"/>
        <w:rPr>
          <w:rFonts w:hint="eastAsia" w:ascii="仿宋_GB2312" w:hAnsi="仿宋_GB2312" w:eastAsia="仿宋_GB2312" w:cs="仿宋_GB2312"/>
          <w:sz w:val="24"/>
        </w:rPr>
      </w:pPr>
    </w:p>
    <w:p w14:paraId="1E2BD35C">
      <w:pPr>
        <w:pStyle w:val="8"/>
        <w:rPr>
          <w:rFonts w:hint="eastAsia" w:ascii="仿宋_GB2312" w:hAnsi="仿宋_GB2312" w:eastAsia="仿宋_GB2312" w:cs="仿宋_GB2312"/>
          <w:sz w:val="24"/>
        </w:rPr>
      </w:pPr>
    </w:p>
    <w:p w14:paraId="17ACF655">
      <w:pPr>
        <w:rPr>
          <w:rFonts w:hint="eastAsia" w:ascii="仿宋_GB2312" w:hAnsi="仿宋_GB2312" w:eastAsia="仿宋_GB2312" w:cs="仿宋_GB2312"/>
          <w:sz w:val="24"/>
        </w:rPr>
      </w:pPr>
    </w:p>
    <w:p w14:paraId="24840346">
      <w:pPr>
        <w:pStyle w:val="13"/>
        <w:ind w:firstLine="480"/>
        <w:rPr>
          <w:rFonts w:hint="eastAsia" w:ascii="仿宋_GB2312" w:hAnsi="仿宋_GB2312" w:eastAsia="仿宋_GB2312" w:cs="仿宋_GB2312"/>
          <w:sz w:val="24"/>
        </w:rPr>
      </w:pPr>
    </w:p>
    <w:p w14:paraId="11736964">
      <w:pPr>
        <w:pStyle w:val="8"/>
        <w:rPr>
          <w:rFonts w:hint="eastAsia" w:ascii="仿宋_GB2312" w:hAnsi="仿宋_GB2312" w:eastAsia="仿宋_GB2312" w:cs="仿宋_GB2312"/>
          <w:sz w:val="24"/>
        </w:rPr>
      </w:pPr>
    </w:p>
    <w:p w14:paraId="23315FE4">
      <w:pPr>
        <w:rPr>
          <w:rFonts w:hint="eastAsia" w:ascii="仿宋_GB2312" w:hAnsi="仿宋_GB2312" w:eastAsia="仿宋_GB2312" w:cs="仿宋_GB2312"/>
          <w:sz w:val="24"/>
        </w:rPr>
      </w:pPr>
    </w:p>
    <w:p w14:paraId="20602800">
      <w:pPr>
        <w:pStyle w:val="13"/>
        <w:ind w:firstLine="480"/>
        <w:rPr>
          <w:rFonts w:hint="eastAsia" w:ascii="仿宋_GB2312" w:hAnsi="仿宋_GB2312" w:eastAsia="仿宋_GB2312" w:cs="仿宋_GB2312"/>
          <w:sz w:val="24"/>
        </w:rPr>
      </w:pPr>
    </w:p>
    <w:p w14:paraId="0971A5B1">
      <w:pPr>
        <w:pStyle w:val="8"/>
        <w:rPr>
          <w:rFonts w:hint="eastAsia" w:ascii="仿宋_GB2312" w:hAnsi="仿宋_GB2312" w:eastAsia="仿宋_GB2312" w:cs="仿宋_GB2312"/>
          <w:sz w:val="24"/>
        </w:rPr>
      </w:pPr>
    </w:p>
    <w:p w14:paraId="37145455">
      <w:pPr>
        <w:rPr>
          <w:rFonts w:hint="eastAsia" w:ascii="仿宋_GB2312" w:hAnsi="仿宋_GB2312" w:eastAsia="仿宋_GB2312" w:cs="仿宋_GB2312"/>
          <w:sz w:val="24"/>
        </w:rPr>
      </w:pPr>
    </w:p>
    <w:p w14:paraId="1C3BCD6B">
      <w:pPr>
        <w:pStyle w:val="13"/>
        <w:ind w:firstLine="480"/>
        <w:rPr>
          <w:rFonts w:hint="eastAsia" w:ascii="仿宋_GB2312" w:hAnsi="仿宋_GB2312" w:eastAsia="仿宋_GB2312" w:cs="仿宋_GB2312"/>
          <w:sz w:val="24"/>
        </w:rPr>
      </w:pPr>
    </w:p>
    <w:p w14:paraId="1D992746">
      <w:pPr>
        <w:pStyle w:val="8"/>
        <w:rPr>
          <w:rFonts w:hint="eastAsia" w:ascii="仿宋_GB2312" w:hAnsi="仿宋_GB2312" w:eastAsia="仿宋_GB2312" w:cs="仿宋_GB2312"/>
          <w:sz w:val="24"/>
        </w:rPr>
      </w:pPr>
    </w:p>
    <w:p w14:paraId="1859334B">
      <w:pPr>
        <w:spacing w:line="440" w:lineRule="exact"/>
        <w:jc w:val="center"/>
        <w:rPr>
          <w:rFonts w:hint="eastAsia" w:ascii="仿宋_GB2312" w:hAnsi="仿宋_GB2312" w:eastAsia="仿宋_GB2312" w:cs="仿宋_GB2312"/>
          <w:b/>
          <w:color w:val="000000"/>
          <w:kern w:val="0"/>
          <w:sz w:val="36"/>
          <w:szCs w:val="36"/>
        </w:rPr>
      </w:pPr>
      <w:r>
        <w:rPr>
          <w:rFonts w:hint="eastAsia" w:ascii="仿宋_GB2312" w:hAnsi="仿宋_GB2312" w:eastAsia="仿宋_GB2312" w:cs="仿宋_GB2312"/>
          <w:b/>
          <w:color w:val="000000"/>
          <w:kern w:val="0"/>
          <w:sz w:val="36"/>
          <w:szCs w:val="36"/>
        </w:rPr>
        <w:t>7、供应商认为需要的其它材料</w:t>
      </w:r>
    </w:p>
    <w:p w14:paraId="74CFE08D">
      <w:pPr>
        <w:rPr>
          <w:rFonts w:hint="eastAsia" w:ascii="仿宋_GB2312" w:hAnsi="仿宋_GB2312" w:eastAsia="仿宋_GB2312" w:cs="仿宋_GB2312"/>
          <w:sz w:val="24"/>
        </w:rPr>
      </w:pPr>
    </w:p>
    <w:p w14:paraId="66162D3A">
      <w:pPr>
        <w:pStyle w:val="13"/>
        <w:ind w:firstLine="480"/>
        <w:rPr>
          <w:rFonts w:hint="eastAsia" w:ascii="仿宋_GB2312" w:hAnsi="仿宋_GB2312" w:eastAsia="仿宋_GB2312" w:cs="仿宋_GB2312"/>
          <w:sz w:val="24"/>
        </w:rPr>
      </w:pPr>
    </w:p>
    <w:p w14:paraId="2F516F14">
      <w:pPr>
        <w:pStyle w:val="13"/>
        <w:rPr>
          <w:color w:val="000000"/>
        </w:rPr>
      </w:pPr>
    </w:p>
    <w:sectPr>
      <w:footerReference r:id="rId9" w:type="default"/>
      <w:pgSz w:w="11906" w:h="16838"/>
      <w:pgMar w:top="1440" w:right="1080" w:bottom="1440" w:left="108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877E49B-0147-4194-88F0-6B09CEAFF1D8}"/>
  </w:font>
  <w:font w:name="黑体">
    <w:panose1 w:val="02010609060101010101"/>
    <w:charset w:val="86"/>
    <w:family w:val="auto"/>
    <w:pitch w:val="default"/>
    <w:sig w:usb0="800002BF" w:usb1="38CF7CFA" w:usb2="00000016" w:usb3="00000000" w:csb0="00040001" w:csb1="00000000"/>
    <w:embedRegular r:id="rId2" w:fontKey="{35987218-BE15-4D1C-B8C8-5ACDDCAB39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46198DC6-3C0D-4838-A271-FFB2637C60A9}"/>
  </w:font>
  <w:font w:name="仿宋_GB2312">
    <w:panose1 w:val="02010609030101010101"/>
    <w:charset w:val="86"/>
    <w:family w:val="modern"/>
    <w:pitch w:val="default"/>
    <w:sig w:usb0="00000001" w:usb1="080E0000" w:usb2="00000000" w:usb3="00000000" w:csb0="00040000" w:csb1="00000000"/>
    <w:embedRegular r:id="rId4" w:fontKey="{99ADA95A-B003-49FE-8FC1-309939EC85C7}"/>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5" w:fontKey="{483C18DC-9958-43F3-9CB6-28DDE8F7C589}"/>
  </w:font>
  <w:font w:name="仿宋">
    <w:panose1 w:val="02010609060101010101"/>
    <w:charset w:val="86"/>
    <w:family w:val="modern"/>
    <w:pitch w:val="default"/>
    <w:sig w:usb0="800002BF" w:usb1="38CF7CFA" w:usb2="00000016" w:usb3="00000000" w:csb0="00040001" w:csb1="00000000"/>
    <w:embedRegular r:id="rId6" w:fontKey="{F8322BB9-122C-42FD-9A3E-69D2B4501B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74169">
    <w:pPr>
      <w:pStyle w:val="12"/>
      <w:framePr w:wrap="around" w:vAnchor="text" w:hAnchor="margin" w:xAlign="center" w:y="1"/>
      <w:rPr>
        <w:rStyle w:val="21"/>
      </w:rPr>
    </w:pPr>
    <w:r>
      <w:fldChar w:fldCharType="begin"/>
    </w:r>
    <w:r>
      <w:rPr>
        <w:rStyle w:val="21"/>
      </w:rPr>
      <w:instrText xml:space="preserve">PAGE  </w:instrText>
    </w:r>
    <w:r>
      <w:fldChar w:fldCharType="separate"/>
    </w:r>
    <w:r>
      <w:rPr>
        <w:rStyle w:val="21"/>
      </w:rPr>
      <w:t>1</w:t>
    </w:r>
    <w:r>
      <w:fldChar w:fldCharType="end"/>
    </w:r>
  </w:p>
  <w:p w14:paraId="2B2805DC">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E120C">
    <w:pPr>
      <w:pStyle w:val="12"/>
      <w:tabs>
        <w:tab w:val="left" w:pos="1980"/>
        <w:tab w:val="clear" w:pos="4153"/>
        <w:tab w:val="clear" w:pos="8306"/>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0E894">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9BD8A">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1634132B">
                          <w:pPr>
                            <w:pStyle w:val="12"/>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LpYU0AAAAAMBAAAPAAAAAAAAAAEAIAAAACIAAABk&#10;cnMvZG93bnJldi54bWxQSwECFAAUAAAACACHTuJA1i3luA4CAAAQBAAADgAAAAAAAAABACAAAAAf&#10;AQAAZHJzL2Uyb0RvYy54bWxQSwUGAAAAAAYABgBZAQAAnwUAAAAA&#10;">
              <v:fill on="f" focussize="0,0"/>
              <v:stroke on="f"/>
              <v:imagedata o:title=""/>
              <o:lock v:ext="edit" aspectratio="f"/>
              <v:textbox inset="0mm,0mm,0mm,0mm" style="mso-fit-shape-to-text:t;">
                <w:txbxContent>
                  <w:p w14:paraId="1634132B">
                    <w:pPr>
                      <w:pStyle w:val="12"/>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1B03B">
    <w:pPr>
      <w:pStyle w:val="13"/>
      <w:pBdr>
        <w:bottom w:val="single" w:color="auto" w:sz="4" w:space="0"/>
      </w:pBdr>
      <w:rPr>
        <w:rFonts w:hint="eastAsia" w:ascii="宋体" w:hAnsi="宋体" w:cs="宋体"/>
        <w:b/>
        <w:bCs/>
        <w:sz w:val="21"/>
        <w:szCs w:val="21"/>
      </w:rPr>
    </w:pPr>
    <w:r>
      <w:rPr>
        <w:rFonts w:hint="eastAsia" w:ascii="宋体" w:hAnsi="宋体" w:cs="宋体"/>
        <w:b/>
        <w:bCs/>
        <w:sz w:val="21"/>
        <w:szCs w:val="21"/>
      </w:rPr>
      <w:t>海南锦沣项目管理有限公司                                                HNZY2013-001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59822">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88D9">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166EE4"/>
    <w:multiLevelType w:val="singleLevel"/>
    <w:tmpl w:val="D6166EE4"/>
    <w:lvl w:ilvl="0" w:tentative="0">
      <w:start w:val="1"/>
      <w:numFmt w:val="decimal"/>
      <w:suff w:val="nothing"/>
      <w:lvlText w:val="%1、"/>
      <w:lvlJc w:val="left"/>
    </w:lvl>
  </w:abstractNum>
  <w:abstractNum w:abstractNumId="1">
    <w:nsid w:val="2752E7E5"/>
    <w:multiLevelType w:val="singleLevel"/>
    <w:tmpl w:val="2752E7E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0Njc4N2IxOGU5YTkyM2EzOTUxOGRlMDIxZTlkYjgifQ=="/>
  </w:docVars>
  <w:rsids>
    <w:rsidRoot w:val="007F3216"/>
    <w:rsid w:val="000366AD"/>
    <w:rsid w:val="00055D2A"/>
    <w:rsid w:val="00093B20"/>
    <w:rsid w:val="000B00DB"/>
    <w:rsid w:val="000C7119"/>
    <w:rsid w:val="000F5AC5"/>
    <w:rsid w:val="00104627"/>
    <w:rsid w:val="001522BE"/>
    <w:rsid w:val="00167984"/>
    <w:rsid w:val="001E64F7"/>
    <w:rsid w:val="002227B8"/>
    <w:rsid w:val="00241843"/>
    <w:rsid w:val="00267B83"/>
    <w:rsid w:val="002C3375"/>
    <w:rsid w:val="00304AE5"/>
    <w:rsid w:val="00327FF9"/>
    <w:rsid w:val="00346493"/>
    <w:rsid w:val="00355730"/>
    <w:rsid w:val="0036662E"/>
    <w:rsid w:val="003C1412"/>
    <w:rsid w:val="003E7522"/>
    <w:rsid w:val="00405789"/>
    <w:rsid w:val="00467A2B"/>
    <w:rsid w:val="0048360B"/>
    <w:rsid w:val="004B7876"/>
    <w:rsid w:val="004C3111"/>
    <w:rsid w:val="00534FA3"/>
    <w:rsid w:val="0057515C"/>
    <w:rsid w:val="005A28E4"/>
    <w:rsid w:val="005A2D03"/>
    <w:rsid w:val="005E3595"/>
    <w:rsid w:val="00621704"/>
    <w:rsid w:val="00652FA9"/>
    <w:rsid w:val="00653E23"/>
    <w:rsid w:val="006638FC"/>
    <w:rsid w:val="006770A5"/>
    <w:rsid w:val="006A2531"/>
    <w:rsid w:val="006B6B3D"/>
    <w:rsid w:val="006E71BD"/>
    <w:rsid w:val="006F0EF2"/>
    <w:rsid w:val="006F3D95"/>
    <w:rsid w:val="007056EB"/>
    <w:rsid w:val="0071077E"/>
    <w:rsid w:val="00762D60"/>
    <w:rsid w:val="00775835"/>
    <w:rsid w:val="00776716"/>
    <w:rsid w:val="00785ADF"/>
    <w:rsid w:val="00791F23"/>
    <w:rsid w:val="007B700E"/>
    <w:rsid w:val="007F3216"/>
    <w:rsid w:val="00802F72"/>
    <w:rsid w:val="00804FB1"/>
    <w:rsid w:val="008A4A16"/>
    <w:rsid w:val="008B44A0"/>
    <w:rsid w:val="008D465C"/>
    <w:rsid w:val="008F1C19"/>
    <w:rsid w:val="009568C3"/>
    <w:rsid w:val="00965438"/>
    <w:rsid w:val="00992C20"/>
    <w:rsid w:val="009A2AC3"/>
    <w:rsid w:val="009D3C60"/>
    <w:rsid w:val="009F3224"/>
    <w:rsid w:val="00A267AB"/>
    <w:rsid w:val="00A26FE0"/>
    <w:rsid w:val="00A332D3"/>
    <w:rsid w:val="00A4663E"/>
    <w:rsid w:val="00A55FFD"/>
    <w:rsid w:val="00A83458"/>
    <w:rsid w:val="00AC3E64"/>
    <w:rsid w:val="00AF1CCD"/>
    <w:rsid w:val="00B54BF5"/>
    <w:rsid w:val="00B66481"/>
    <w:rsid w:val="00BA21F6"/>
    <w:rsid w:val="00BA3FBE"/>
    <w:rsid w:val="00BD4AAB"/>
    <w:rsid w:val="00C129BF"/>
    <w:rsid w:val="00C42FC2"/>
    <w:rsid w:val="00C81923"/>
    <w:rsid w:val="00CB55AE"/>
    <w:rsid w:val="00CC6A08"/>
    <w:rsid w:val="00CE262A"/>
    <w:rsid w:val="00D26DF9"/>
    <w:rsid w:val="00D520E3"/>
    <w:rsid w:val="00D579E7"/>
    <w:rsid w:val="00D70A22"/>
    <w:rsid w:val="00D845E1"/>
    <w:rsid w:val="00DA7E31"/>
    <w:rsid w:val="00DE2F82"/>
    <w:rsid w:val="00E146BF"/>
    <w:rsid w:val="00E155EB"/>
    <w:rsid w:val="00E15F29"/>
    <w:rsid w:val="00E45A5A"/>
    <w:rsid w:val="00E5766C"/>
    <w:rsid w:val="00EA5BD7"/>
    <w:rsid w:val="00F03F3C"/>
    <w:rsid w:val="00F21D8F"/>
    <w:rsid w:val="00F27535"/>
    <w:rsid w:val="00F5146A"/>
    <w:rsid w:val="00F54DBF"/>
    <w:rsid w:val="00F60903"/>
    <w:rsid w:val="00F6143A"/>
    <w:rsid w:val="00F91CDA"/>
    <w:rsid w:val="00FB7570"/>
    <w:rsid w:val="00FC15DD"/>
    <w:rsid w:val="00FC5651"/>
    <w:rsid w:val="00FE2481"/>
    <w:rsid w:val="01DD59FB"/>
    <w:rsid w:val="04897518"/>
    <w:rsid w:val="04F3262C"/>
    <w:rsid w:val="05EB3E63"/>
    <w:rsid w:val="0751715A"/>
    <w:rsid w:val="075E0676"/>
    <w:rsid w:val="087220B8"/>
    <w:rsid w:val="0A2E33DD"/>
    <w:rsid w:val="0B090593"/>
    <w:rsid w:val="0B3468CD"/>
    <w:rsid w:val="0BC53271"/>
    <w:rsid w:val="0BE31E5A"/>
    <w:rsid w:val="0BE616DD"/>
    <w:rsid w:val="0C2A5CE1"/>
    <w:rsid w:val="0C754602"/>
    <w:rsid w:val="0DA5019E"/>
    <w:rsid w:val="0DCF504A"/>
    <w:rsid w:val="0ED32E76"/>
    <w:rsid w:val="0FC33F6C"/>
    <w:rsid w:val="0FE9138E"/>
    <w:rsid w:val="12CD3B60"/>
    <w:rsid w:val="13196722"/>
    <w:rsid w:val="152A78B2"/>
    <w:rsid w:val="16597D82"/>
    <w:rsid w:val="189B219C"/>
    <w:rsid w:val="19573038"/>
    <w:rsid w:val="195E04C0"/>
    <w:rsid w:val="198814AD"/>
    <w:rsid w:val="19A215AC"/>
    <w:rsid w:val="1A533AEC"/>
    <w:rsid w:val="1A734CF7"/>
    <w:rsid w:val="1C0D7EB2"/>
    <w:rsid w:val="1C6F194F"/>
    <w:rsid w:val="1D7A5BCB"/>
    <w:rsid w:val="1E8E26E5"/>
    <w:rsid w:val="1F40751B"/>
    <w:rsid w:val="20363E2A"/>
    <w:rsid w:val="22BA20D9"/>
    <w:rsid w:val="22F62727"/>
    <w:rsid w:val="234D4DDE"/>
    <w:rsid w:val="24D34013"/>
    <w:rsid w:val="260E1187"/>
    <w:rsid w:val="26CD2FFD"/>
    <w:rsid w:val="27A618FD"/>
    <w:rsid w:val="28305995"/>
    <w:rsid w:val="284F563F"/>
    <w:rsid w:val="2992505B"/>
    <w:rsid w:val="29CE3EAA"/>
    <w:rsid w:val="2B075B14"/>
    <w:rsid w:val="2B262BC4"/>
    <w:rsid w:val="2CB205E8"/>
    <w:rsid w:val="2E2A546B"/>
    <w:rsid w:val="2FDD1467"/>
    <w:rsid w:val="3252037F"/>
    <w:rsid w:val="338945E4"/>
    <w:rsid w:val="34511446"/>
    <w:rsid w:val="346C40AE"/>
    <w:rsid w:val="36C60A37"/>
    <w:rsid w:val="370A3F3D"/>
    <w:rsid w:val="372E1CFD"/>
    <w:rsid w:val="3801470D"/>
    <w:rsid w:val="381055F9"/>
    <w:rsid w:val="38563FBB"/>
    <w:rsid w:val="3AE43EC6"/>
    <w:rsid w:val="3B503287"/>
    <w:rsid w:val="3DE304A8"/>
    <w:rsid w:val="3E571038"/>
    <w:rsid w:val="3F744EE9"/>
    <w:rsid w:val="41097DCA"/>
    <w:rsid w:val="41650EBC"/>
    <w:rsid w:val="41B010CB"/>
    <w:rsid w:val="43972AAF"/>
    <w:rsid w:val="449E63A1"/>
    <w:rsid w:val="44DE31D5"/>
    <w:rsid w:val="4676459C"/>
    <w:rsid w:val="47417EE0"/>
    <w:rsid w:val="480916A9"/>
    <w:rsid w:val="49FA5DCC"/>
    <w:rsid w:val="4A6F5C02"/>
    <w:rsid w:val="4E204020"/>
    <w:rsid w:val="4FDF6BFE"/>
    <w:rsid w:val="50D5061B"/>
    <w:rsid w:val="50F96FFC"/>
    <w:rsid w:val="51B573C7"/>
    <w:rsid w:val="523830D8"/>
    <w:rsid w:val="524510A4"/>
    <w:rsid w:val="53BE44D3"/>
    <w:rsid w:val="54280A4B"/>
    <w:rsid w:val="545848FF"/>
    <w:rsid w:val="5625529F"/>
    <w:rsid w:val="56785F21"/>
    <w:rsid w:val="56F242E7"/>
    <w:rsid w:val="58202992"/>
    <w:rsid w:val="585E1036"/>
    <w:rsid w:val="593408F8"/>
    <w:rsid w:val="597A2ED7"/>
    <w:rsid w:val="5AB7327A"/>
    <w:rsid w:val="5B3D04EA"/>
    <w:rsid w:val="5D062910"/>
    <w:rsid w:val="5F97010C"/>
    <w:rsid w:val="611E41E2"/>
    <w:rsid w:val="6187704D"/>
    <w:rsid w:val="62AE5E99"/>
    <w:rsid w:val="63F572C7"/>
    <w:rsid w:val="643B7564"/>
    <w:rsid w:val="645B33D7"/>
    <w:rsid w:val="64C96C49"/>
    <w:rsid w:val="653D2B4E"/>
    <w:rsid w:val="661D3749"/>
    <w:rsid w:val="683B7DC2"/>
    <w:rsid w:val="68D93CAA"/>
    <w:rsid w:val="691406ED"/>
    <w:rsid w:val="6945539C"/>
    <w:rsid w:val="69557143"/>
    <w:rsid w:val="6B193D06"/>
    <w:rsid w:val="6B512423"/>
    <w:rsid w:val="6BB4368B"/>
    <w:rsid w:val="6C016642"/>
    <w:rsid w:val="6C255419"/>
    <w:rsid w:val="6F3C7283"/>
    <w:rsid w:val="70184FFF"/>
    <w:rsid w:val="71DE1BCB"/>
    <w:rsid w:val="72AE42B2"/>
    <w:rsid w:val="74B54BE1"/>
    <w:rsid w:val="7528744A"/>
    <w:rsid w:val="78A27DF6"/>
    <w:rsid w:val="79A623D6"/>
    <w:rsid w:val="7A4B4EE2"/>
    <w:rsid w:val="7E6A31A5"/>
    <w:rsid w:val="7F014322"/>
    <w:rsid w:val="7F530682"/>
    <w:rsid w:val="7F8E6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8"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link w:val="43"/>
    <w:semiHidden/>
    <w:unhideWhenUsed/>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8"/>
    <w:pPr>
      <w:spacing w:after="0"/>
      <w:ind w:left="0" w:leftChars="0" w:firstLine="200" w:firstLineChars="200"/>
    </w:pPr>
    <w:rPr>
      <w:rFonts w:ascii="Times New Roman" w:hAnsi="Times New Roman"/>
      <w:sz w:val="32"/>
    </w:rPr>
  </w:style>
  <w:style w:type="paragraph" w:styleId="3">
    <w:name w:val="Body Text Indent"/>
    <w:basedOn w:val="1"/>
    <w:next w:val="1"/>
    <w:unhideWhenUsed/>
    <w:qFormat/>
    <w:uiPriority w:val="0"/>
    <w:pPr>
      <w:spacing w:after="120"/>
      <w:ind w:left="420" w:leftChars="200"/>
    </w:pPr>
  </w:style>
  <w:style w:type="paragraph" w:styleId="7">
    <w:name w:val="Normal Indent"/>
    <w:basedOn w:val="1"/>
    <w:qFormat/>
    <w:uiPriority w:val="0"/>
    <w:pPr>
      <w:spacing w:before="60"/>
      <w:ind w:firstLine="420" w:firstLineChars="200"/>
    </w:pPr>
  </w:style>
  <w:style w:type="paragraph" w:styleId="8">
    <w:name w:val="caption"/>
    <w:basedOn w:val="1"/>
    <w:next w:val="1"/>
    <w:qFormat/>
    <w:uiPriority w:val="0"/>
    <w:pPr>
      <w:spacing w:line="360" w:lineRule="auto"/>
    </w:pPr>
    <w:rPr>
      <w:rFonts w:ascii="Arial" w:hAnsi="Arial" w:eastAsia="黑体"/>
      <w:sz w:val="20"/>
      <w:szCs w:val="20"/>
    </w:rPr>
  </w:style>
  <w:style w:type="paragraph" w:styleId="9">
    <w:name w:val="annotation text"/>
    <w:basedOn w:val="1"/>
    <w:link w:val="36"/>
    <w:qFormat/>
    <w:uiPriority w:val="0"/>
    <w:pPr>
      <w:jc w:val="left"/>
    </w:pPr>
  </w:style>
  <w:style w:type="paragraph" w:styleId="10">
    <w:name w:val="Plain Text"/>
    <w:basedOn w:val="1"/>
    <w:link w:val="42"/>
    <w:qFormat/>
    <w:uiPriority w:val="0"/>
    <w:rPr>
      <w:rFonts w:ascii="宋体" w:hAnsi="Courier New"/>
    </w:rPr>
  </w:style>
  <w:style w:type="paragraph" w:styleId="11">
    <w:name w:val="Body Text Indent 2"/>
    <w:basedOn w:val="1"/>
    <w:qFormat/>
    <w:uiPriority w:val="0"/>
    <w:pPr>
      <w:spacing w:line="500" w:lineRule="exact"/>
      <w:ind w:firstLine="560" w:firstLineChars="200"/>
    </w:pPr>
    <w:rPr>
      <w:color w:val="000000"/>
      <w:sz w:val="2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next w:val="8"/>
    <w:link w:val="4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4">
    <w:name w:val="toc 1"/>
    <w:basedOn w:val="1"/>
    <w:next w:val="1"/>
    <w:qFormat/>
    <w:uiPriority w:val="39"/>
  </w:style>
  <w:style w:type="paragraph" w:styleId="15">
    <w:name w:val="Normal (Web)"/>
    <w:basedOn w:val="1"/>
    <w:unhideWhenUsed/>
    <w:qFormat/>
    <w:uiPriority w:val="99"/>
    <w:pPr>
      <w:widowControl/>
      <w:spacing w:before="100" w:beforeAutospacing="1" w:after="100" w:afterAutospacing="1"/>
      <w:jc w:val="left"/>
    </w:pPr>
    <w:rPr>
      <w:rFonts w:ascii="宋体" w:hAnsi="宋体" w:cs="宋体"/>
      <w:color w:val="000000"/>
      <w:kern w:val="0"/>
      <w:sz w:val="24"/>
    </w:rPr>
  </w:style>
  <w:style w:type="paragraph" w:styleId="16">
    <w:name w:val="annotation subject"/>
    <w:basedOn w:val="9"/>
    <w:next w:val="9"/>
    <w:link w:val="37"/>
    <w:qFormat/>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qFormat/>
    <w:uiPriority w:val="0"/>
    <w:rPr>
      <w:rFonts w:ascii="仿宋_GB2312" w:hAnsi="Tahoma" w:eastAsia="仿宋_GB2312"/>
      <w:kern w:val="2"/>
      <w:sz w:val="28"/>
      <w:szCs w:val="28"/>
      <w:lang w:val="en-US" w:eastAsia="zh-CN" w:bidi="ar-SA"/>
    </w:rPr>
  </w:style>
  <w:style w:type="character" w:styleId="22">
    <w:name w:val="Hyperlink"/>
    <w:qFormat/>
    <w:uiPriority w:val="99"/>
    <w:rPr>
      <w:rFonts w:hint="eastAsia" w:ascii="微软雅黑" w:hAnsi="微软雅黑" w:eastAsia="微软雅黑" w:cs="微软雅黑"/>
      <w:color w:val="02396F"/>
      <w:u w:val="single"/>
    </w:rPr>
  </w:style>
  <w:style w:type="character" w:styleId="23">
    <w:name w:val="annotation reference"/>
    <w:basedOn w:val="19"/>
    <w:qFormat/>
    <w:uiPriority w:val="0"/>
    <w:rPr>
      <w:sz w:val="21"/>
      <w:szCs w:val="21"/>
    </w:rPr>
  </w:style>
  <w:style w:type="character" w:customStyle="1" w:styleId="24">
    <w:name w:val="标题 1 Char"/>
    <w:qFormat/>
    <w:uiPriority w:val="0"/>
    <w:rPr>
      <w:rFonts w:hint="default" w:ascii="Arial" w:hAnsi="Arial" w:eastAsia="宋体" w:cs="Arial"/>
      <w:bCs/>
      <w:kern w:val="32"/>
      <w:sz w:val="32"/>
      <w:szCs w:val="32"/>
      <w:lang w:val="en-US" w:eastAsia="zh-CN" w:bidi="ar-SA"/>
    </w:rPr>
  </w:style>
  <w:style w:type="character" w:customStyle="1" w:styleId="25">
    <w:name w:val="标题 1 Char2"/>
    <w:qFormat/>
    <w:uiPriority w:val="0"/>
    <w:rPr>
      <w:rFonts w:hint="default" w:ascii="Arial" w:hAnsi="Arial" w:eastAsia="宋体" w:cs="Arial"/>
      <w:bCs/>
      <w:kern w:val="32"/>
      <w:sz w:val="32"/>
      <w:szCs w:val="32"/>
      <w:lang w:val="en-US" w:eastAsia="zh-CN" w:bidi="ar-SA"/>
    </w:rPr>
  </w:style>
  <w:style w:type="paragraph" w:customStyle="1" w:styleId="26">
    <w:name w:val="TOC 标题1"/>
    <w:basedOn w:val="4"/>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正文（首行缩进2字符）"/>
    <w:basedOn w:val="1"/>
    <w:qFormat/>
    <w:uiPriority w:val="0"/>
    <w:pPr>
      <w:ind w:firstLine="440"/>
    </w:pPr>
    <w:rPr>
      <w:rFonts w:ascii="宋体" w:hAnsi="宋体"/>
      <w:kern w:val="0"/>
      <w:sz w:val="22"/>
    </w:rPr>
  </w:style>
  <w:style w:type="paragraph" w:customStyle="1" w:styleId="29">
    <w:name w:val="newstyle16"/>
    <w:basedOn w:val="1"/>
    <w:qFormat/>
    <w:uiPriority w:val="0"/>
    <w:pPr>
      <w:widowControl/>
      <w:jc w:val="left"/>
    </w:pPr>
    <w:rPr>
      <w:rFonts w:ascii="宋体" w:hAnsi="宋体" w:cs="宋体"/>
      <w:kern w:val="0"/>
      <w:sz w:val="24"/>
    </w:rPr>
  </w:style>
  <w:style w:type="paragraph" w:customStyle="1" w:styleId="30">
    <w:name w:val="表格文字"/>
    <w:basedOn w:val="1"/>
    <w:qFormat/>
    <w:uiPriority w:val="0"/>
    <w:pPr>
      <w:spacing w:before="25" w:after="25"/>
      <w:jc w:val="left"/>
    </w:pPr>
    <w:rPr>
      <w:bCs/>
      <w:spacing w:val="10"/>
      <w:kern w:val="0"/>
      <w:sz w:val="24"/>
      <w:szCs w:val="20"/>
    </w:rPr>
  </w:style>
  <w:style w:type="paragraph" w:customStyle="1" w:styleId="31">
    <w:name w:val="Table Text"/>
    <w:basedOn w:val="1"/>
    <w:semiHidden/>
    <w:qFormat/>
    <w:uiPriority w:val="0"/>
    <w:rPr>
      <w:rFonts w:ascii="宋体" w:hAnsi="宋体" w:cs="宋体"/>
      <w:szCs w:val="21"/>
      <w:lang w:eastAsia="en-US"/>
    </w:rPr>
  </w:style>
  <w:style w:type="paragraph" w:customStyle="1" w:styleId="32">
    <w:name w:val="Table Paragraph"/>
    <w:basedOn w:val="1"/>
    <w:qFormat/>
    <w:uiPriority w:val="0"/>
    <w:rPr>
      <w:rFonts w:ascii="宋体" w:hAnsi="宋体" w:cs="宋体"/>
    </w:rPr>
  </w:style>
  <w:style w:type="paragraph" w:customStyle="1" w:styleId="33">
    <w:name w:val="NormalIndent"/>
    <w:basedOn w:val="1"/>
    <w:qFormat/>
    <w:uiPriority w:val="0"/>
    <w:pPr>
      <w:widowControl/>
      <w:spacing w:line="360" w:lineRule="auto"/>
      <w:ind w:firstLine="420"/>
      <w:textAlignment w:val="baseline"/>
    </w:pPr>
    <w:rPr>
      <w:rFonts w:ascii="宋体"/>
    </w:rPr>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修订1"/>
    <w:hidden/>
    <w:unhideWhenUsed/>
    <w:qFormat/>
    <w:uiPriority w:val="99"/>
    <w:rPr>
      <w:rFonts w:ascii="Calibri" w:hAnsi="Calibri" w:eastAsia="宋体" w:cs="Times New Roman"/>
      <w:kern w:val="2"/>
      <w:sz w:val="21"/>
      <w:szCs w:val="24"/>
      <w:lang w:val="en-US" w:eastAsia="zh-CN" w:bidi="ar-SA"/>
    </w:rPr>
  </w:style>
  <w:style w:type="character" w:customStyle="1" w:styleId="36">
    <w:name w:val="批注文字 字符"/>
    <w:basedOn w:val="19"/>
    <w:link w:val="9"/>
    <w:qFormat/>
    <w:uiPriority w:val="0"/>
    <w:rPr>
      <w:rFonts w:ascii="Calibri" w:hAnsi="Calibri"/>
      <w:kern w:val="2"/>
      <w:sz w:val="21"/>
      <w:szCs w:val="24"/>
    </w:rPr>
  </w:style>
  <w:style w:type="character" w:customStyle="1" w:styleId="37">
    <w:name w:val="批注主题 字符"/>
    <w:basedOn w:val="36"/>
    <w:link w:val="16"/>
    <w:qFormat/>
    <w:uiPriority w:val="0"/>
    <w:rPr>
      <w:rFonts w:ascii="Calibri" w:hAnsi="Calibri"/>
      <w:b/>
      <w:bCs/>
      <w:kern w:val="2"/>
      <w:sz w:val="21"/>
      <w:szCs w:val="24"/>
    </w:rPr>
  </w:style>
  <w:style w:type="paragraph" w:customStyle="1" w:styleId="38">
    <w:name w:val="修订2"/>
    <w:hidden/>
    <w:unhideWhenUsed/>
    <w:qFormat/>
    <w:uiPriority w:val="99"/>
    <w:rPr>
      <w:rFonts w:ascii="Calibri" w:hAnsi="Calibri" w:eastAsia="宋体" w:cs="Times New Roman"/>
      <w:kern w:val="2"/>
      <w:sz w:val="21"/>
      <w:szCs w:val="24"/>
      <w:lang w:val="en-US" w:eastAsia="zh-CN" w:bidi="ar-SA"/>
    </w:rPr>
  </w:style>
  <w:style w:type="paragraph" w:styleId="39">
    <w:name w:val="List Paragraph"/>
    <w:basedOn w:val="1"/>
    <w:unhideWhenUsed/>
    <w:qFormat/>
    <w:uiPriority w:val="99"/>
    <w:pPr>
      <w:ind w:firstLine="420" w:firstLineChars="200"/>
    </w:pPr>
  </w:style>
  <w:style w:type="paragraph" w:customStyle="1" w:styleId="40">
    <w:name w:val="修订3"/>
    <w:hidden/>
    <w:unhideWhenUsed/>
    <w:qFormat/>
    <w:uiPriority w:val="99"/>
    <w:rPr>
      <w:rFonts w:ascii="Calibri" w:hAnsi="Calibri" w:eastAsia="宋体" w:cs="Times New Roman"/>
      <w:kern w:val="2"/>
      <w:sz w:val="21"/>
      <w:szCs w:val="24"/>
      <w:lang w:val="en-US" w:eastAsia="zh-CN" w:bidi="ar-SA"/>
    </w:rPr>
  </w:style>
  <w:style w:type="paragraph" w:customStyle="1" w:styleId="41">
    <w:name w:val="Revision"/>
    <w:hidden/>
    <w:unhideWhenUsed/>
    <w:qFormat/>
    <w:uiPriority w:val="99"/>
    <w:rPr>
      <w:rFonts w:ascii="Calibri" w:hAnsi="Calibri" w:eastAsia="宋体" w:cs="Times New Roman"/>
      <w:kern w:val="2"/>
      <w:sz w:val="21"/>
      <w:szCs w:val="24"/>
      <w:lang w:val="en-US" w:eastAsia="zh-CN" w:bidi="ar-SA"/>
    </w:rPr>
  </w:style>
  <w:style w:type="character" w:customStyle="1" w:styleId="42">
    <w:name w:val="纯文本 字符"/>
    <w:basedOn w:val="19"/>
    <w:link w:val="10"/>
    <w:qFormat/>
    <w:uiPriority w:val="0"/>
    <w:rPr>
      <w:rFonts w:ascii="宋体" w:hAnsi="Courier New"/>
      <w:kern w:val="2"/>
      <w:sz w:val="21"/>
      <w:szCs w:val="24"/>
    </w:rPr>
  </w:style>
  <w:style w:type="character" w:customStyle="1" w:styleId="43">
    <w:name w:val="标题 3 字符"/>
    <w:basedOn w:val="19"/>
    <w:link w:val="6"/>
    <w:semiHidden/>
    <w:qFormat/>
    <w:uiPriority w:val="0"/>
    <w:rPr>
      <w:rFonts w:ascii="Calibri" w:hAnsi="Calibri"/>
      <w:b/>
      <w:bCs/>
      <w:kern w:val="2"/>
      <w:sz w:val="32"/>
      <w:szCs w:val="32"/>
    </w:rPr>
  </w:style>
  <w:style w:type="character" w:customStyle="1" w:styleId="44">
    <w:name w:val="页眉 字符"/>
    <w:basedOn w:val="19"/>
    <w:link w:val="13"/>
    <w:qFormat/>
    <w:uiPriority w:val="0"/>
    <w:rPr>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8184</Words>
  <Characters>8390</Characters>
  <Lines>69</Lines>
  <Paragraphs>19</Paragraphs>
  <TotalTime>44</TotalTime>
  <ScaleCrop>false</ScaleCrop>
  <LinksUpToDate>false</LinksUpToDate>
  <CharactersWithSpaces>8836</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2025-12-02T01:35:00Z</dcterms:created>
  <dc:creator>LENOVO</dc:creator>
  <cp:lastModifiedBy>13062</cp:lastModifiedBy>
  <dcterms:modified xsi:type="dcterms:W3CDTF">2026-01-19T02:02:25Z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KSOTemplateDocerSaveRecord">
    <vt:lpwstr>eyJoZGlkIjoiMjM1YjE0YTg4MTk0ZTI5YTI0MmQyOGNjOGFiMDU1NWEiLCJ1c2VySWQiOiIyNTM1ODQ5NDEifQ==</vt:lpwstr>
  </property>
  <property fmtid="{D5CDD505-2E9C-101B-9397-08002B2CF9AE}" pid="4" name="ICV">
    <vt:lpwstr>EBB476CC0D92451CB2D9D27FAF5E1FAA_13</vt:lpwstr>
  </property>
</Properties>
</file>